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E73B7" w14:textId="6B6C0152" w:rsidR="00D74772" w:rsidRDefault="00BA071C">
      <w:pPr>
        <w:rPr>
          <w:rFonts w:ascii="Times New Roman" w:hAnsi="Times New Roman" w:cs="Times New Roman"/>
          <w:sz w:val="24"/>
          <w:szCs w:val="24"/>
        </w:rPr>
      </w:pPr>
      <w:r>
        <w:rPr>
          <w:rFonts w:ascii="Times New Roman" w:hAnsi="Times New Roman" w:cs="Times New Roman"/>
          <w:sz w:val="24"/>
          <w:szCs w:val="24"/>
        </w:rPr>
        <w:t xml:space="preserve">Bex Colley </w:t>
      </w:r>
    </w:p>
    <w:p w14:paraId="079FB193" w14:textId="30F12C6A" w:rsidR="00BA071C" w:rsidRDefault="00BA071C" w:rsidP="00D14F49">
      <w:pPr>
        <w:jc w:val="center"/>
        <w:rPr>
          <w:rFonts w:ascii="Times New Roman" w:hAnsi="Times New Roman" w:cs="Times New Roman"/>
          <w:sz w:val="24"/>
          <w:szCs w:val="24"/>
        </w:rPr>
      </w:pPr>
      <w:r>
        <w:rPr>
          <w:rFonts w:ascii="Times New Roman" w:hAnsi="Times New Roman" w:cs="Times New Roman"/>
          <w:sz w:val="24"/>
          <w:szCs w:val="24"/>
        </w:rPr>
        <w:t>History of Scholarship</w:t>
      </w:r>
    </w:p>
    <w:p w14:paraId="4781F939" w14:textId="16B7F351" w:rsidR="00905752" w:rsidRPr="00905752" w:rsidRDefault="00905752" w:rsidP="00905752">
      <w:pPr>
        <w:spacing w:line="480" w:lineRule="auto"/>
        <w:ind w:firstLine="720"/>
        <w:rPr>
          <w:rFonts w:ascii="Times New Roman" w:hAnsi="Times New Roman" w:cs="Times New Roman"/>
          <w:sz w:val="24"/>
          <w:szCs w:val="24"/>
        </w:rPr>
      </w:pPr>
      <w:r w:rsidRPr="00905752">
        <w:rPr>
          <w:rFonts w:ascii="Times New Roman" w:hAnsi="Times New Roman" w:cs="Times New Roman"/>
          <w:sz w:val="24"/>
          <w:szCs w:val="24"/>
        </w:rPr>
        <w:t xml:space="preserve">The study of women’s voices in antiquity, specifically, in Ancient Egypt, presents several unique challenges due to the scarcity of direct records left by women themselves. However, personal letters serve as a vital surviving resource, offering valuable insight into the lives of everyday women whose voices are often overlooked in antiquity. </w:t>
      </w:r>
      <w:r w:rsidR="00EF3F35">
        <w:rPr>
          <w:rFonts w:ascii="Times New Roman" w:hAnsi="Times New Roman" w:cs="Times New Roman"/>
          <w:sz w:val="24"/>
          <w:szCs w:val="24"/>
        </w:rPr>
        <w:t xml:space="preserve">Other types of </w:t>
      </w:r>
      <w:r w:rsidR="00752415">
        <w:rPr>
          <w:rFonts w:ascii="Times New Roman" w:hAnsi="Times New Roman" w:cs="Times New Roman"/>
          <w:sz w:val="24"/>
          <w:szCs w:val="24"/>
        </w:rPr>
        <w:t>literature</w:t>
      </w:r>
      <w:r w:rsidR="00EF3F35">
        <w:rPr>
          <w:rFonts w:ascii="Times New Roman" w:hAnsi="Times New Roman" w:cs="Times New Roman"/>
          <w:sz w:val="24"/>
          <w:szCs w:val="24"/>
        </w:rPr>
        <w:t xml:space="preserve"> offer broad </w:t>
      </w:r>
      <w:r w:rsidR="00752415">
        <w:rPr>
          <w:rFonts w:ascii="Times New Roman" w:hAnsi="Times New Roman" w:cs="Times New Roman"/>
          <w:sz w:val="24"/>
          <w:szCs w:val="24"/>
        </w:rPr>
        <w:t>perspectives</w:t>
      </w:r>
      <w:r w:rsidR="00EF3F35">
        <w:rPr>
          <w:rFonts w:ascii="Times New Roman" w:hAnsi="Times New Roman" w:cs="Times New Roman"/>
          <w:sz w:val="24"/>
          <w:szCs w:val="24"/>
        </w:rPr>
        <w:t xml:space="preserve"> on Ancient Egyptian </w:t>
      </w:r>
      <w:r w:rsidR="00B059E0">
        <w:rPr>
          <w:rFonts w:ascii="Times New Roman" w:hAnsi="Times New Roman" w:cs="Times New Roman"/>
          <w:sz w:val="24"/>
          <w:szCs w:val="24"/>
        </w:rPr>
        <w:t>society, but</w:t>
      </w:r>
      <w:r w:rsidR="00430E82">
        <w:rPr>
          <w:rFonts w:ascii="Times New Roman" w:hAnsi="Times New Roman" w:cs="Times New Roman"/>
          <w:sz w:val="24"/>
          <w:szCs w:val="24"/>
        </w:rPr>
        <w:t xml:space="preserve"> these personal letters were written for a specific person in mind which allow</w:t>
      </w:r>
      <w:r w:rsidR="00752415">
        <w:rPr>
          <w:rFonts w:ascii="Times New Roman" w:hAnsi="Times New Roman" w:cs="Times New Roman"/>
          <w:sz w:val="24"/>
          <w:szCs w:val="24"/>
        </w:rPr>
        <w:t>s their history</w:t>
      </w:r>
      <w:r w:rsidR="006B114C">
        <w:rPr>
          <w:rFonts w:ascii="Times New Roman" w:hAnsi="Times New Roman" w:cs="Times New Roman"/>
          <w:sz w:val="24"/>
          <w:szCs w:val="24"/>
        </w:rPr>
        <w:t xml:space="preserve"> and experiences</w:t>
      </w:r>
      <w:r w:rsidR="00752415">
        <w:rPr>
          <w:rFonts w:ascii="Times New Roman" w:hAnsi="Times New Roman" w:cs="Times New Roman"/>
          <w:sz w:val="24"/>
          <w:szCs w:val="24"/>
        </w:rPr>
        <w:t xml:space="preserve"> to be understood on a deeper level. </w:t>
      </w:r>
      <w:r w:rsidRPr="00905752">
        <w:rPr>
          <w:rFonts w:ascii="Times New Roman" w:hAnsi="Times New Roman" w:cs="Times New Roman"/>
          <w:sz w:val="24"/>
          <w:szCs w:val="24"/>
        </w:rPr>
        <w:t xml:space="preserve">These letters that were written on </w:t>
      </w:r>
      <w:r w:rsidR="00752415" w:rsidRPr="00905752">
        <w:rPr>
          <w:rFonts w:ascii="Times New Roman" w:hAnsi="Times New Roman" w:cs="Times New Roman"/>
          <w:sz w:val="24"/>
          <w:szCs w:val="24"/>
        </w:rPr>
        <w:t>papyri</w:t>
      </w:r>
      <w:r w:rsidRPr="00905752">
        <w:rPr>
          <w:rFonts w:ascii="Times New Roman" w:hAnsi="Times New Roman" w:cs="Times New Roman"/>
          <w:sz w:val="24"/>
          <w:szCs w:val="24"/>
        </w:rPr>
        <w:t xml:space="preserve"> have been preserved</w:t>
      </w:r>
      <w:r w:rsidR="00752415">
        <w:rPr>
          <w:rFonts w:ascii="Times New Roman" w:hAnsi="Times New Roman" w:cs="Times New Roman"/>
          <w:sz w:val="24"/>
          <w:szCs w:val="24"/>
        </w:rPr>
        <w:t xml:space="preserve"> throughout the hundreds of years since they were first written</w:t>
      </w:r>
      <w:r w:rsidRPr="00905752">
        <w:rPr>
          <w:rFonts w:ascii="Times New Roman" w:hAnsi="Times New Roman" w:cs="Times New Roman"/>
          <w:sz w:val="24"/>
          <w:szCs w:val="24"/>
        </w:rPr>
        <w:t xml:space="preserve">. There are </w:t>
      </w:r>
      <w:r w:rsidR="00754948">
        <w:rPr>
          <w:rFonts w:ascii="Times New Roman" w:hAnsi="Times New Roman" w:cs="Times New Roman"/>
          <w:sz w:val="24"/>
          <w:szCs w:val="24"/>
        </w:rPr>
        <w:t>a few</w:t>
      </w:r>
      <w:r w:rsidR="006B114C">
        <w:rPr>
          <w:rFonts w:ascii="Times New Roman" w:hAnsi="Times New Roman" w:cs="Times New Roman"/>
          <w:sz w:val="24"/>
          <w:szCs w:val="24"/>
        </w:rPr>
        <w:t xml:space="preserve"> </w:t>
      </w:r>
      <w:r w:rsidRPr="00905752">
        <w:rPr>
          <w:rFonts w:ascii="Times New Roman" w:hAnsi="Times New Roman" w:cs="Times New Roman"/>
          <w:sz w:val="24"/>
          <w:szCs w:val="24"/>
        </w:rPr>
        <w:t>collections at the Turin Museum, The Louvre</w:t>
      </w:r>
      <w:r w:rsidR="00752415" w:rsidRPr="00905752">
        <w:rPr>
          <w:rFonts w:ascii="Times New Roman" w:hAnsi="Times New Roman" w:cs="Times New Roman"/>
          <w:sz w:val="24"/>
          <w:szCs w:val="24"/>
        </w:rPr>
        <w:t>, and a</w:t>
      </w:r>
      <w:r w:rsidRPr="00905752">
        <w:rPr>
          <w:rFonts w:ascii="Times New Roman" w:hAnsi="Times New Roman" w:cs="Times New Roman"/>
          <w:sz w:val="24"/>
          <w:szCs w:val="24"/>
        </w:rPr>
        <w:t xml:space="preserve"> collection in Berlin, and at </w:t>
      </w:r>
      <w:proofErr w:type="spellStart"/>
      <w:r w:rsidRPr="00905752">
        <w:rPr>
          <w:rFonts w:ascii="Times New Roman" w:hAnsi="Times New Roman" w:cs="Times New Roman"/>
          <w:sz w:val="24"/>
          <w:szCs w:val="24"/>
        </w:rPr>
        <w:t>Boulak</w:t>
      </w:r>
      <w:proofErr w:type="spellEnd"/>
      <w:r w:rsidRPr="00905752">
        <w:rPr>
          <w:rFonts w:ascii="Times New Roman" w:hAnsi="Times New Roman" w:cs="Times New Roman"/>
          <w:sz w:val="24"/>
          <w:szCs w:val="24"/>
        </w:rPr>
        <w:t xml:space="preserve">. Additionally, the papyri that are focused on in the source </w:t>
      </w:r>
      <w:r w:rsidR="00523644">
        <w:rPr>
          <w:rFonts w:ascii="Times New Roman" w:hAnsi="Times New Roman" w:cs="Times New Roman"/>
          <w:sz w:val="24"/>
          <w:szCs w:val="24"/>
        </w:rPr>
        <w:t xml:space="preserve">provided by </w:t>
      </w:r>
      <w:r w:rsidRPr="00905752">
        <w:rPr>
          <w:rFonts w:ascii="Times New Roman" w:hAnsi="Times New Roman" w:cs="Times New Roman"/>
          <w:sz w:val="24"/>
          <w:szCs w:val="24"/>
        </w:rPr>
        <w:t xml:space="preserve">Bagnall and </w:t>
      </w:r>
      <w:proofErr w:type="spellStart"/>
      <w:r w:rsidRPr="00905752">
        <w:rPr>
          <w:rFonts w:ascii="Times New Roman" w:hAnsi="Times New Roman" w:cs="Times New Roman"/>
          <w:sz w:val="24"/>
          <w:szCs w:val="24"/>
        </w:rPr>
        <w:t>Cribiore</w:t>
      </w:r>
      <w:proofErr w:type="spellEnd"/>
      <w:r w:rsidRPr="00905752">
        <w:rPr>
          <w:rFonts w:ascii="Times New Roman" w:hAnsi="Times New Roman" w:cs="Times New Roman"/>
          <w:sz w:val="24"/>
          <w:szCs w:val="24"/>
        </w:rPr>
        <w:t xml:space="preserve"> (2006) focus on the </w:t>
      </w:r>
      <w:proofErr w:type="spellStart"/>
      <w:r w:rsidRPr="00905752">
        <w:rPr>
          <w:rFonts w:ascii="Times New Roman" w:hAnsi="Times New Roman" w:cs="Times New Roman"/>
          <w:sz w:val="24"/>
          <w:szCs w:val="24"/>
        </w:rPr>
        <w:t>Oxyrhynchus</w:t>
      </w:r>
      <w:proofErr w:type="spellEnd"/>
      <w:r w:rsidRPr="00905752">
        <w:rPr>
          <w:rFonts w:ascii="Times New Roman" w:hAnsi="Times New Roman" w:cs="Times New Roman"/>
          <w:sz w:val="24"/>
          <w:szCs w:val="24"/>
        </w:rPr>
        <w:t xml:space="preserve"> collection, providing evidence of women's roles in private as well as public sphere</w:t>
      </w:r>
      <w:r w:rsidR="00523644">
        <w:rPr>
          <w:rFonts w:ascii="Times New Roman" w:hAnsi="Times New Roman" w:cs="Times New Roman"/>
          <w:sz w:val="24"/>
          <w:szCs w:val="24"/>
        </w:rPr>
        <w:t>s and</w:t>
      </w:r>
      <w:r w:rsidRPr="00905752">
        <w:rPr>
          <w:rFonts w:ascii="Times New Roman" w:hAnsi="Times New Roman" w:cs="Times New Roman"/>
          <w:sz w:val="24"/>
          <w:szCs w:val="24"/>
        </w:rPr>
        <w:t xml:space="preserve"> their emotional depth, </w:t>
      </w:r>
      <w:r w:rsidR="00523644">
        <w:rPr>
          <w:rFonts w:ascii="Times New Roman" w:hAnsi="Times New Roman" w:cs="Times New Roman"/>
          <w:sz w:val="24"/>
          <w:szCs w:val="24"/>
        </w:rPr>
        <w:t xml:space="preserve">which </w:t>
      </w:r>
      <w:r w:rsidRPr="00905752">
        <w:rPr>
          <w:rFonts w:ascii="Times New Roman" w:hAnsi="Times New Roman" w:cs="Times New Roman"/>
          <w:sz w:val="24"/>
          <w:szCs w:val="24"/>
        </w:rPr>
        <w:t>shed</w:t>
      </w:r>
      <w:r w:rsidR="00523644">
        <w:rPr>
          <w:rFonts w:ascii="Times New Roman" w:hAnsi="Times New Roman" w:cs="Times New Roman"/>
          <w:sz w:val="24"/>
          <w:szCs w:val="24"/>
        </w:rPr>
        <w:t>s</w:t>
      </w:r>
      <w:r w:rsidRPr="00905752">
        <w:rPr>
          <w:rFonts w:ascii="Times New Roman" w:hAnsi="Times New Roman" w:cs="Times New Roman"/>
          <w:sz w:val="24"/>
          <w:szCs w:val="24"/>
        </w:rPr>
        <w:t xml:space="preserve"> light on their agency and participation in social, economic, and familial affairs.</w:t>
      </w:r>
    </w:p>
    <w:p w14:paraId="6042EA7A" w14:textId="5099E3B8" w:rsidR="00905752" w:rsidRPr="00905752" w:rsidRDefault="00905752" w:rsidP="00905752">
      <w:pPr>
        <w:spacing w:line="480" w:lineRule="auto"/>
        <w:ind w:firstLine="720"/>
        <w:rPr>
          <w:rFonts w:ascii="Times New Roman" w:hAnsi="Times New Roman" w:cs="Times New Roman"/>
          <w:sz w:val="24"/>
          <w:szCs w:val="24"/>
        </w:rPr>
      </w:pPr>
      <w:r w:rsidRPr="00905752">
        <w:rPr>
          <w:rFonts w:ascii="Times New Roman" w:hAnsi="Times New Roman" w:cs="Times New Roman"/>
          <w:sz w:val="24"/>
          <w:szCs w:val="24"/>
        </w:rPr>
        <w:t xml:space="preserve">Ancient Egypt was a multilingual society, and between the Ptolemaic and Early Roman periods, a significant linguistic shift occurred. The transition from the dominance of the Ancient Egyptian hieroglyphic language of the gods to the increasing use of Coptic Greek </w:t>
      </w:r>
      <w:r w:rsidR="0004676A">
        <w:rPr>
          <w:rFonts w:ascii="Times New Roman" w:hAnsi="Times New Roman" w:cs="Times New Roman"/>
          <w:sz w:val="24"/>
          <w:szCs w:val="24"/>
        </w:rPr>
        <w:t xml:space="preserve">and Demotic </w:t>
      </w:r>
      <w:r w:rsidRPr="00905752">
        <w:rPr>
          <w:rFonts w:ascii="Times New Roman" w:hAnsi="Times New Roman" w:cs="Times New Roman"/>
          <w:sz w:val="24"/>
          <w:szCs w:val="24"/>
        </w:rPr>
        <w:t>script raises important questions regarding language accessibility. Bagnall (2006), Edwards (2005), and Allen (2013) have all noted that there were at least six major dialects in the Coptic writing in Ancient Egypt. According to Allen (2013), both the Coptic and Demotic scripts existed at the same time</w:t>
      </w:r>
      <w:r w:rsidR="00687C3C">
        <w:rPr>
          <w:rFonts w:ascii="Times New Roman" w:hAnsi="Times New Roman" w:cs="Times New Roman"/>
          <w:sz w:val="24"/>
          <w:szCs w:val="24"/>
        </w:rPr>
        <w:t xml:space="preserve"> and represented the same language, just written differently</w:t>
      </w:r>
      <w:r w:rsidRPr="00905752">
        <w:rPr>
          <w:rFonts w:ascii="Times New Roman" w:hAnsi="Times New Roman" w:cs="Times New Roman"/>
          <w:sz w:val="24"/>
          <w:szCs w:val="24"/>
        </w:rPr>
        <w:t xml:space="preserve">. </w:t>
      </w:r>
      <w:r w:rsidR="00687C3C" w:rsidRPr="00905752">
        <w:rPr>
          <w:rFonts w:ascii="Times New Roman" w:hAnsi="Times New Roman" w:cs="Times New Roman"/>
          <w:sz w:val="24"/>
          <w:szCs w:val="24"/>
        </w:rPr>
        <w:t>In Bagnall</w:t>
      </w:r>
      <w:r w:rsidR="00EE0878">
        <w:rPr>
          <w:rFonts w:ascii="Times New Roman" w:hAnsi="Times New Roman" w:cs="Times New Roman"/>
          <w:sz w:val="24"/>
          <w:szCs w:val="24"/>
        </w:rPr>
        <w:t xml:space="preserve"> </w:t>
      </w:r>
      <w:r w:rsidRPr="00905752">
        <w:rPr>
          <w:rFonts w:ascii="Times New Roman" w:hAnsi="Times New Roman" w:cs="Times New Roman"/>
          <w:sz w:val="24"/>
          <w:szCs w:val="24"/>
        </w:rPr>
        <w:t>(2006</w:t>
      </w:r>
      <w:r w:rsidR="00687C3C">
        <w:rPr>
          <w:rFonts w:ascii="Times New Roman" w:hAnsi="Times New Roman" w:cs="Times New Roman"/>
          <w:sz w:val="24"/>
          <w:szCs w:val="24"/>
        </w:rPr>
        <w:t xml:space="preserve"> p. 58</w:t>
      </w:r>
      <w:r w:rsidRPr="00905752">
        <w:rPr>
          <w:rFonts w:ascii="Times New Roman" w:hAnsi="Times New Roman" w:cs="Times New Roman"/>
          <w:sz w:val="24"/>
          <w:szCs w:val="24"/>
        </w:rPr>
        <w:t xml:space="preserve">) </w:t>
      </w:r>
      <w:r w:rsidR="00842EFB">
        <w:rPr>
          <w:rFonts w:ascii="Times New Roman" w:hAnsi="Times New Roman" w:cs="Times New Roman"/>
          <w:sz w:val="24"/>
          <w:szCs w:val="24"/>
        </w:rPr>
        <w:t xml:space="preserve">and Allen (2013) they both </w:t>
      </w:r>
      <w:r w:rsidRPr="00905752">
        <w:rPr>
          <w:rFonts w:ascii="Times New Roman" w:hAnsi="Times New Roman" w:cs="Times New Roman"/>
          <w:sz w:val="24"/>
          <w:szCs w:val="24"/>
        </w:rPr>
        <w:t xml:space="preserve">discus the hieratic script that scribes used, specifically stating that it was based on the Greek alphabet with additions from a prior Egyptian script to include consonants that were not found in Greek. </w:t>
      </w:r>
      <w:r w:rsidR="00B33511">
        <w:rPr>
          <w:rFonts w:ascii="Times New Roman" w:hAnsi="Times New Roman" w:cs="Times New Roman"/>
          <w:sz w:val="24"/>
          <w:szCs w:val="24"/>
        </w:rPr>
        <w:t>Additionally,</w:t>
      </w:r>
      <w:r w:rsidRPr="00905752">
        <w:rPr>
          <w:rFonts w:ascii="Times New Roman" w:hAnsi="Times New Roman" w:cs="Times New Roman"/>
          <w:sz w:val="24"/>
          <w:szCs w:val="24"/>
        </w:rPr>
        <w:t xml:space="preserve"> Bagnall (2006) references the influx of </w:t>
      </w:r>
      <w:r w:rsidRPr="00905752">
        <w:rPr>
          <w:rFonts w:ascii="Times New Roman" w:hAnsi="Times New Roman" w:cs="Times New Roman"/>
          <w:sz w:val="24"/>
          <w:szCs w:val="24"/>
        </w:rPr>
        <w:lastRenderedPageBreak/>
        <w:t xml:space="preserve">Greek speakers after Alexander the Great had died, as well settlers </w:t>
      </w:r>
      <w:r w:rsidR="00B33511">
        <w:rPr>
          <w:rFonts w:ascii="Times New Roman" w:hAnsi="Times New Roman" w:cs="Times New Roman"/>
          <w:sz w:val="24"/>
          <w:szCs w:val="24"/>
        </w:rPr>
        <w:t xml:space="preserve">from </w:t>
      </w:r>
      <w:r w:rsidRPr="00905752">
        <w:rPr>
          <w:rFonts w:ascii="Times New Roman" w:hAnsi="Times New Roman" w:cs="Times New Roman"/>
          <w:sz w:val="24"/>
          <w:szCs w:val="24"/>
        </w:rPr>
        <w:t>all over the eastern Mediterranean</w:t>
      </w:r>
      <w:r w:rsidR="00B33511">
        <w:rPr>
          <w:rFonts w:ascii="Times New Roman" w:hAnsi="Times New Roman" w:cs="Times New Roman"/>
          <w:sz w:val="24"/>
          <w:szCs w:val="24"/>
        </w:rPr>
        <w:t>.</w:t>
      </w:r>
      <w:r w:rsidRPr="00905752">
        <w:rPr>
          <w:rFonts w:ascii="Times New Roman" w:hAnsi="Times New Roman" w:cs="Times New Roman"/>
          <w:sz w:val="24"/>
          <w:szCs w:val="24"/>
        </w:rPr>
        <w:t xml:space="preserve"> </w:t>
      </w:r>
      <w:proofErr w:type="gramStart"/>
      <w:r w:rsidR="00B33511">
        <w:rPr>
          <w:rFonts w:ascii="Times New Roman" w:hAnsi="Times New Roman" w:cs="Times New Roman"/>
          <w:sz w:val="24"/>
          <w:szCs w:val="24"/>
        </w:rPr>
        <w:t>A</w:t>
      </w:r>
      <w:r w:rsidRPr="00905752">
        <w:rPr>
          <w:rFonts w:ascii="Times New Roman" w:hAnsi="Times New Roman" w:cs="Times New Roman"/>
          <w:sz w:val="24"/>
          <w:szCs w:val="24"/>
        </w:rPr>
        <w:t>ll of</w:t>
      </w:r>
      <w:proofErr w:type="gramEnd"/>
      <w:r w:rsidRPr="00905752">
        <w:rPr>
          <w:rFonts w:ascii="Times New Roman" w:hAnsi="Times New Roman" w:cs="Times New Roman"/>
          <w:sz w:val="24"/>
          <w:szCs w:val="24"/>
        </w:rPr>
        <w:t xml:space="preserve"> </w:t>
      </w:r>
      <w:r w:rsidR="00B33511">
        <w:rPr>
          <w:rFonts w:ascii="Times New Roman" w:hAnsi="Times New Roman" w:cs="Times New Roman"/>
          <w:sz w:val="24"/>
          <w:szCs w:val="24"/>
        </w:rPr>
        <w:t>these immigrants</w:t>
      </w:r>
      <w:r w:rsidR="00B72EBD">
        <w:rPr>
          <w:rFonts w:ascii="Times New Roman" w:hAnsi="Times New Roman" w:cs="Times New Roman"/>
          <w:sz w:val="24"/>
          <w:szCs w:val="24"/>
        </w:rPr>
        <w:t xml:space="preserve"> </w:t>
      </w:r>
      <w:r w:rsidRPr="00905752">
        <w:rPr>
          <w:rFonts w:ascii="Times New Roman" w:hAnsi="Times New Roman" w:cs="Times New Roman"/>
          <w:sz w:val="24"/>
          <w:szCs w:val="24"/>
        </w:rPr>
        <w:t xml:space="preserve">would have been speaking Greek as a common language due to the “large numbers” of Greek speakers (there is no indication of what “large numbers” equates to). This linguistic transformation not only influenced communication but also prompts inquiries into who was writing these letters. According to Bagnall (2006, p. 57), the authors of the letters from the </w:t>
      </w:r>
      <w:proofErr w:type="spellStart"/>
      <w:r w:rsidRPr="00905752">
        <w:rPr>
          <w:rFonts w:ascii="Times New Roman" w:hAnsi="Times New Roman" w:cs="Times New Roman"/>
          <w:sz w:val="24"/>
          <w:szCs w:val="24"/>
        </w:rPr>
        <w:t>Oxyrhynchus</w:t>
      </w:r>
      <w:proofErr w:type="spellEnd"/>
      <w:r w:rsidRPr="00905752">
        <w:rPr>
          <w:rFonts w:ascii="Times New Roman" w:hAnsi="Times New Roman" w:cs="Times New Roman"/>
          <w:sz w:val="24"/>
          <w:szCs w:val="24"/>
        </w:rPr>
        <w:t xml:space="preserve"> collection belonged to the upper social and economic strata of this society, leading to broader discussions about gender roles, education, and power dynamics in Ancient Egyptian society.</w:t>
      </w:r>
    </w:p>
    <w:p w14:paraId="022A444F" w14:textId="77777777" w:rsidR="00905752" w:rsidRPr="00905752" w:rsidRDefault="00905752" w:rsidP="00905752">
      <w:pPr>
        <w:spacing w:line="480" w:lineRule="auto"/>
        <w:ind w:firstLine="720"/>
        <w:rPr>
          <w:rFonts w:ascii="Times New Roman" w:hAnsi="Times New Roman" w:cs="Times New Roman"/>
          <w:sz w:val="24"/>
          <w:szCs w:val="24"/>
        </w:rPr>
      </w:pPr>
      <w:r w:rsidRPr="00905752">
        <w:rPr>
          <w:rFonts w:ascii="Times New Roman" w:hAnsi="Times New Roman" w:cs="Times New Roman"/>
          <w:sz w:val="24"/>
          <w:szCs w:val="24"/>
        </w:rPr>
        <w:t>Having established the significance of personal letters as a vital resource for understanding women’s voices in Ancient Egypt, this review will now examine the broader scholarly discourse surrounding this topic. The following section will explore key themes identified throughout the scholarship. This study seeks to contextualize the social and cultural frameworks that shaped women’s experiences and the ways in which they may have exercised agency in their personal lives.</w:t>
      </w:r>
    </w:p>
    <w:p w14:paraId="2A8B3316" w14:textId="795E8970" w:rsidR="00905752" w:rsidRPr="00905752" w:rsidRDefault="00905752" w:rsidP="00905752">
      <w:pPr>
        <w:spacing w:line="480" w:lineRule="auto"/>
        <w:ind w:firstLine="720"/>
        <w:rPr>
          <w:rFonts w:ascii="Times New Roman" w:hAnsi="Times New Roman" w:cs="Times New Roman"/>
          <w:sz w:val="24"/>
          <w:szCs w:val="24"/>
        </w:rPr>
      </w:pPr>
      <w:r w:rsidRPr="00905752">
        <w:rPr>
          <w:rFonts w:ascii="Times New Roman" w:hAnsi="Times New Roman" w:cs="Times New Roman"/>
          <w:sz w:val="24"/>
          <w:szCs w:val="24"/>
        </w:rPr>
        <w:t xml:space="preserve">Bagnall (2006), </w:t>
      </w:r>
      <w:proofErr w:type="spellStart"/>
      <w:r w:rsidRPr="00905752">
        <w:rPr>
          <w:rFonts w:ascii="Times New Roman" w:hAnsi="Times New Roman" w:cs="Times New Roman"/>
          <w:sz w:val="24"/>
          <w:szCs w:val="24"/>
        </w:rPr>
        <w:t>Vivante</w:t>
      </w:r>
      <w:proofErr w:type="spellEnd"/>
      <w:r w:rsidRPr="00905752">
        <w:rPr>
          <w:rFonts w:ascii="Times New Roman" w:hAnsi="Times New Roman" w:cs="Times New Roman"/>
          <w:sz w:val="24"/>
          <w:szCs w:val="24"/>
        </w:rPr>
        <w:t xml:space="preserve"> (1999), Edwards (2005), and Roth (2020) generally agree that women in Ancient Egypt held roles beyond the household, extending into the political and economic spheres. </w:t>
      </w:r>
      <w:proofErr w:type="spellStart"/>
      <w:r w:rsidRPr="00905752">
        <w:rPr>
          <w:rFonts w:ascii="Times New Roman" w:hAnsi="Times New Roman" w:cs="Times New Roman"/>
          <w:sz w:val="24"/>
          <w:szCs w:val="24"/>
        </w:rPr>
        <w:t>Vivante</w:t>
      </w:r>
      <w:proofErr w:type="spellEnd"/>
      <w:r w:rsidRPr="00905752">
        <w:rPr>
          <w:rFonts w:ascii="Times New Roman" w:hAnsi="Times New Roman" w:cs="Times New Roman"/>
          <w:sz w:val="24"/>
          <w:szCs w:val="24"/>
        </w:rPr>
        <w:t xml:space="preserve"> (1999</w:t>
      </w:r>
      <w:r w:rsidR="006451B5">
        <w:rPr>
          <w:rFonts w:ascii="Times New Roman" w:hAnsi="Times New Roman" w:cs="Times New Roman"/>
          <w:sz w:val="24"/>
          <w:szCs w:val="24"/>
        </w:rPr>
        <w:t xml:space="preserve">) </w:t>
      </w:r>
      <w:proofErr w:type="gramStart"/>
      <w:r w:rsidR="006451B5">
        <w:rPr>
          <w:rFonts w:ascii="Times New Roman" w:hAnsi="Times New Roman" w:cs="Times New Roman"/>
          <w:sz w:val="24"/>
          <w:szCs w:val="24"/>
        </w:rPr>
        <w:t xml:space="preserve">in particular </w:t>
      </w:r>
      <w:r w:rsidRPr="00905752">
        <w:rPr>
          <w:rFonts w:ascii="Times New Roman" w:hAnsi="Times New Roman" w:cs="Times New Roman"/>
          <w:sz w:val="24"/>
          <w:szCs w:val="24"/>
        </w:rPr>
        <w:t>emphasizes</w:t>
      </w:r>
      <w:proofErr w:type="gramEnd"/>
      <w:r w:rsidRPr="00905752">
        <w:rPr>
          <w:rFonts w:ascii="Times New Roman" w:hAnsi="Times New Roman" w:cs="Times New Roman"/>
          <w:sz w:val="24"/>
          <w:szCs w:val="24"/>
        </w:rPr>
        <w:t xml:space="preserve"> the domestic responsibilities of women, including weaving, child-rearing, household management, and beer making, while also acknowledging their legal rights, such as independent decision-making regarding property, as well as land ownership and marriage. This perspective is widely supported by Roth (2020), who highlights the agency women exercised in managing both familial and economic affairs. Edwards (2005) primarily focuses on how women were not seen as subordinate to men, referencing translated papyri from the Louvre collections (Edwards, 2005, p. 853).</w:t>
      </w:r>
    </w:p>
    <w:p w14:paraId="3933A92A" w14:textId="1182546F" w:rsidR="00905752" w:rsidRPr="00905752" w:rsidRDefault="00905752" w:rsidP="00905752">
      <w:pPr>
        <w:spacing w:line="480" w:lineRule="auto"/>
        <w:ind w:firstLine="720"/>
        <w:rPr>
          <w:rFonts w:ascii="Times New Roman" w:hAnsi="Times New Roman" w:cs="Times New Roman"/>
          <w:sz w:val="24"/>
          <w:szCs w:val="24"/>
        </w:rPr>
      </w:pPr>
      <w:r w:rsidRPr="00905752">
        <w:rPr>
          <w:rFonts w:ascii="Times New Roman" w:hAnsi="Times New Roman" w:cs="Times New Roman"/>
          <w:sz w:val="24"/>
          <w:szCs w:val="24"/>
        </w:rPr>
        <w:lastRenderedPageBreak/>
        <w:t xml:space="preserve">When it comes to gender roles, another key area of agreement among scholars concerns marriage in Ancient Egypt. </w:t>
      </w:r>
      <w:r w:rsidR="003631F6" w:rsidRPr="00905752">
        <w:rPr>
          <w:rFonts w:ascii="Times New Roman" w:hAnsi="Times New Roman" w:cs="Times New Roman"/>
          <w:sz w:val="24"/>
          <w:szCs w:val="24"/>
        </w:rPr>
        <w:t xml:space="preserve">Roth (2020, p. 92) and Edwards (2005, p. 845) </w:t>
      </w:r>
      <w:r w:rsidR="003631F6">
        <w:rPr>
          <w:rFonts w:ascii="Times New Roman" w:hAnsi="Times New Roman" w:cs="Times New Roman"/>
          <w:sz w:val="24"/>
          <w:szCs w:val="24"/>
        </w:rPr>
        <w:t xml:space="preserve">indicate that </w:t>
      </w:r>
      <w:r w:rsidRPr="00905752">
        <w:rPr>
          <w:rFonts w:ascii="Times New Roman" w:hAnsi="Times New Roman" w:cs="Times New Roman"/>
          <w:sz w:val="24"/>
          <w:szCs w:val="24"/>
        </w:rPr>
        <w:t xml:space="preserve">there was no formal legal contract binding a man and a woman in marriage. Instead, it was both a social and civil contract with no religious aspect to it. Edwards (2005) furthers the discussion by pointing to </w:t>
      </w:r>
      <w:proofErr w:type="gramStart"/>
      <w:r w:rsidRPr="00905752">
        <w:rPr>
          <w:rFonts w:ascii="Times New Roman" w:hAnsi="Times New Roman" w:cs="Times New Roman"/>
          <w:sz w:val="24"/>
          <w:szCs w:val="24"/>
        </w:rPr>
        <w:t>a number of</w:t>
      </w:r>
      <w:proofErr w:type="gramEnd"/>
      <w:r w:rsidRPr="00905752">
        <w:rPr>
          <w:rFonts w:ascii="Times New Roman" w:hAnsi="Times New Roman" w:cs="Times New Roman"/>
          <w:sz w:val="24"/>
          <w:szCs w:val="24"/>
        </w:rPr>
        <w:t xml:space="preserve"> different papyri written in Demotic script, arguing that Herodotus and Diodorus were correct in their writings about women in Egypt and how women took care of trading while men played a more subordinate role in society (Edwards, 2005, pp. 852-853). This distinction has significant implications for discussions on women's legal autonomy, particularly regarding property rights and inheritance.</w:t>
      </w:r>
    </w:p>
    <w:p w14:paraId="0DED7665" w14:textId="0E739DAB" w:rsidR="00905752" w:rsidRDefault="00905752" w:rsidP="00905752">
      <w:pPr>
        <w:spacing w:line="480" w:lineRule="auto"/>
        <w:ind w:firstLine="720"/>
        <w:rPr>
          <w:rFonts w:ascii="Times New Roman" w:hAnsi="Times New Roman" w:cs="Times New Roman"/>
          <w:sz w:val="24"/>
          <w:szCs w:val="24"/>
        </w:rPr>
      </w:pPr>
      <w:r w:rsidRPr="00905752">
        <w:rPr>
          <w:rFonts w:ascii="Times New Roman" w:hAnsi="Times New Roman" w:cs="Times New Roman"/>
          <w:sz w:val="24"/>
          <w:szCs w:val="24"/>
        </w:rPr>
        <w:t xml:space="preserve">The role of scribes during the Ptolemaic period has also been examined in detail. Baines (1983) argues that professional scribes were primarily responsible for legal documentation, distinguishing them from subordinate scribes who may have had different functions in everyday life. He suggests that women were likely not literate themselves, reinforcing the idea that writing was a male-dominated profession. However, Bagnall and </w:t>
      </w:r>
      <w:proofErr w:type="spellStart"/>
      <w:r w:rsidRPr="00905752">
        <w:rPr>
          <w:rFonts w:ascii="Times New Roman" w:hAnsi="Times New Roman" w:cs="Times New Roman"/>
          <w:sz w:val="24"/>
          <w:szCs w:val="24"/>
        </w:rPr>
        <w:t>Cribiore</w:t>
      </w:r>
      <w:proofErr w:type="spellEnd"/>
      <w:r w:rsidRPr="00905752">
        <w:rPr>
          <w:rFonts w:ascii="Times New Roman" w:hAnsi="Times New Roman" w:cs="Times New Roman"/>
          <w:sz w:val="24"/>
          <w:szCs w:val="24"/>
        </w:rPr>
        <w:t xml:space="preserve"> (2006) state in the first section of their book that the letters they compiled “can be identified as having been written by women…during the period of arrival of Alexander the Great to the end of the relevant Coptic documentary evidence…” (Bagnall </w:t>
      </w:r>
      <w:r w:rsidR="002B628C">
        <w:rPr>
          <w:rFonts w:ascii="Times New Roman" w:hAnsi="Times New Roman" w:cs="Times New Roman"/>
          <w:sz w:val="24"/>
          <w:szCs w:val="24"/>
        </w:rPr>
        <w:t>and</w:t>
      </w:r>
      <w:r w:rsidRPr="00905752">
        <w:rPr>
          <w:rFonts w:ascii="Times New Roman" w:hAnsi="Times New Roman" w:cs="Times New Roman"/>
          <w:sz w:val="24"/>
          <w:szCs w:val="24"/>
        </w:rPr>
        <w:t xml:space="preserve"> </w:t>
      </w:r>
      <w:proofErr w:type="spellStart"/>
      <w:r w:rsidRPr="00905752">
        <w:rPr>
          <w:rFonts w:ascii="Times New Roman" w:hAnsi="Times New Roman" w:cs="Times New Roman"/>
          <w:sz w:val="24"/>
          <w:szCs w:val="24"/>
        </w:rPr>
        <w:t>Cribiore</w:t>
      </w:r>
      <w:proofErr w:type="spellEnd"/>
      <w:r w:rsidRPr="00905752">
        <w:rPr>
          <w:rFonts w:ascii="Times New Roman" w:hAnsi="Times New Roman" w:cs="Times New Roman"/>
          <w:sz w:val="24"/>
          <w:szCs w:val="24"/>
        </w:rPr>
        <w:t>, 2006, p. 1). This contradicts what Baines (1983, p. 583) states, but he also does not provide a timeline for women’s literacy. Additionally, all scholars addressing this period acknowledge Egypt’s multilingual nature, as this linguistic diversity is fundamental to understanding women's roles and the legitimacy of literacy among women. Baines (1983) and Tovar (2016) specifically explore the shift from Ancient Egyptian to Coptic Greek during the transition from the Ptolemaic to the Roman Imperial period, analyzing how this change influenced the work and function of scribes in society.</w:t>
      </w:r>
    </w:p>
    <w:p w14:paraId="53ED9CEF" w14:textId="31B8A0B7" w:rsidR="00841D5E" w:rsidRPr="00905752" w:rsidRDefault="00841D5E" w:rsidP="00841D5E">
      <w:pPr>
        <w:spacing w:line="480" w:lineRule="auto"/>
        <w:ind w:firstLine="720"/>
        <w:rPr>
          <w:rFonts w:ascii="Times New Roman" w:hAnsi="Times New Roman" w:cs="Times New Roman"/>
          <w:sz w:val="24"/>
          <w:szCs w:val="24"/>
        </w:rPr>
      </w:pPr>
      <w:r w:rsidRPr="00841D5E">
        <w:rPr>
          <w:rFonts w:ascii="Times New Roman" w:hAnsi="Times New Roman" w:cs="Times New Roman"/>
          <w:sz w:val="24"/>
          <w:szCs w:val="24"/>
        </w:rPr>
        <w:lastRenderedPageBreak/>
        <w:t>The Egyptian language has a long-standing history that went through immense change throughout the entire existence of the Ancient Egyptians time. Allen (2013 p. 2-4) gives an overall linguistic history of language evolution and how in brief periods of language shifting there are very subtle differences between one language into another one. Bagnall (2006, p. 58) talks about how both Greek and Egyptian would have been spoken between 300 BC – 800 AD which furthers making Egypt a multilingual society. There are no sources yet that have directly stated that Ancient Egyptian women were literate, but the existence of papyri with personal letters</w:t>
      </w:r>
      <w:r w:rsidR="00200FBA">
        <w:rPr>
          <w:rFonts w:ascii="Times New Roman" w:hAnsi="Times New Roman" w:cs="Times New Roman"/>
          <w:sz w:val="24"/>
          <w:szCs w:val="24"/>
        </w:rPr>
        <w:t xml:space="preserve"> exist and</w:t>
      </w:r>
      <w:r w:rsidRPr="00841D5E">
        <w:rPr>
          <w:rFonts w:ascii="Times New Roman" w:hAnsi="Times New Roman" w:cs="Times New Roman"/>
          <w:sz w:val="24"/>
          <w:szCs w:val="24"/>
        </w:rPr>
        <w:t xml:space="preserve"> that</w:t>
      </w:r>
      <w:r w:rsidR="00200FBA">
        <w:rPr>
          <w:rFonts w:ascii="Times New Roman" w:hAnsi="Times New Roman" w:cs="Times New Roman"/>
          <w:sz w:val="24"/>
          <w:szCs w:val="24"/>
        </w:rPr>
        <w:t xml:space="preserve"> they</w:t>
      </w:r>
      <w:r w:rsidRPr="00841D5E">
        <w:rPr>
          <w:rFonts w:ascii="Times New Roman" w:hAnsi="Times New Roman" w:cs="Times New Roman"/>
          <w:sz w:val="24"/>
          <w:szCs w:val="24"/>
        </w:rPr>
        <w:t xml:space="preserve"> are </w:t>
      </w:r>
      <w:r w:rsidR="00200FBA">
        <w:rPr>
          <w:rFonts w:ascii="Times New Roman" w:hAnsi="Times New Roman" w:cs="Times New Roman"/>
          <w:sz w:val="24"/>
          <w:szCs w:val="24"/>
        </w:rPr>
        <w:t>indicated</w:t>
      </w:r>
      <w:r w:rsidRPr="00841D5E">
        <w:rPr>
          <w:rFonts w:ascii="Times New Roman" w:hAnsi="Times New Roman" w:cs="Times New Roman"/>
          <w:sz w:val="24"/>
          <w:szCs w:val="24"/>
        </w:rPr>
        <w:t xml:space="preserve"> to have been written by women. </w:t>
      </w:r>
      <w:r w:rsidR="00F9788C">
        <w:rPr>
          <w:rFonts w:ascii="Times New Roman" w:hAnsi="Times New Roman" w:cs="Times New Roman"/>
          <w:sz w:val="24"/>
          <w:szCs w:val="24"/>
        </w:rPr>
        <w:t xml:space="preserve">However, Reyes (2015) </w:t>
      </w:r>
      <w:r w:rsidR="00DF09FD">
        <w:rPr>
          <w:rFonts w:ascii="Times New Roman" w:hAnsi="Times New Roman" w:cs="Times New Roman"/>
          <w:sz w:val="24"/>
          <w:szCs w:val="24"/>
        </w:rPr>
        <w:t xml:space="preserve">does mention how during the rule of </w:t>
      </w:r>
      <w:r w:rsidR="00DF09FD" w:rsidRPr="00DF09FD">
        <w:rPr>
          <w:rFonts w:ascii="Times New Roman" w:hAnsi="Times New Roman" w:cs="Times New Roman"/>
          <w:sz w:val="24"/>
          <w:szCs w:val="24"/>
        </w:rPr>
        <w:t>Pharaoh Horemheb</w:t>
      </w:r>
      <w:r w:rsidR="00DF09FD">
        <w:rPr>
          <w:rFonts w:ascii="Times New Roman" w:hAnsi="Times New Roman" w:cs="Times New Roman"/>
          <w:sz w:val="24"/>
          <w:szCs w:val="24"/>
        </w:rPr>
        <w:t xml:space="preserve"> women’s rights were almost as equal as </w:t>
      </w:r>
      <w:r w:rsidR="00D724D7">
        <w:rPr>
          <w:rFonts w:ascii="Times New Roman" w:hAnsi="Times New Roman" w:cs="Times New Roman"/>
          <w:sz w:val="24"/>
          <w:szCs w:val="24"/>
        </w:rPr>
        <w:t>men’s rights which would lead to the strong plausibility that women did have some access to education and therefore learned how to read and write.</w:t>
      </w:r>
      <w:r w:rsidR="006E606D">
        <w:rPr>
          <w:rFonts w:ascii="Times New Roman" w:hAnsi="Times New Roman" w:cs="Times New Roman"/>
          <w:sz w:val="24"/>
          <w:szCs w:val="24"/>
        </w:rPr>
        <w:t xml:space="preserve"> </w:t>
      </w:r>
    </w:p>
    <w:p w14:paraId="2236FA34" w14:textId="2D8914C8" w:rsidR="00841D5E" w:rsidRPr="00905752" w:rsidRDefault="00905752" w:rsidP="00491D03">
      <w:pPr>
        <w:spacing w:line="480" w:lineRule="auto"/>
        <w:ind w:firstLine="720"/>
        <w:rPr>
          <w:rFonts w:ascii="Times New Roman" w:hAnsi="Times New Roman" w:cs="Times New Roman"/>
          <w:sz w:val="24"/>
          <w:szCs w:val="24"/>
        </w:rPr>
      </w:pPr>
      <w:r w:rsidRPr="00905752">
        <w:rPr>
          <w:rFonts w:ascii="Times New Roman" w:hAnsi="Times New Roman" w:cs="Times New Roman"/>
          <w:sz w:val="24"/>
          <w:szCs w:val="24"/>
        </w:rPr>
        <w:t xml:space="preserve">Social class distinctions among women are another significant theme in scholarship. </w:t>
      </w:r>
      <w:r w:rsidR="00C90707" w:rsidRPr="006D67AA">
        <w:rPr>
          <w:rFonts w:ascii="Times New Roman" w:hAnsi="Times New Roman" w:cs="Times New Roman"/>
          <w:sz w:val="24"/>
          <w:szCs w:val="24"/>
        </w:rPr>
        <w:t>Reyes</w:t>
      </w:r>
      <w:r w:rsidR="00F55460">
        <w:rPr>
          <w:rFonts w:ascii="Times New Roman" w:hAnsi="Times New Roman" w:cs="Times New Roman"/>
          <w:sz w:val="24"/>
          <w:szCs w:val="24"/>
        </w:rPr>
        <w:t xml:space="preserve"> (2015), Roth (20</w:t>
      </w:r>
      <w:r w:rsidR="00747DA7">
        <w:rPr>
          <w:rFonts w:ascii="Times New Roman" w:hAnsi="Times New Roman" w:cs="Times New Roman"/>
          <w:sz w:val="24"/>
          <w:szCs w:val="24"/>
        </w:rPr>
        <w:t xml:space="preserve">20), </w:t>
      </w:r>
      <w:proofErr w:type="spellStart"/>
      <w:r w:rsidR="00747DA7" w:rsidRPr="00905752">
        <w:rPr>
          <w:rFonts w:ascii="Times New Roman" w:hAnsi="Times New Roman" w:cs="Times New Roman"/>
          <w:sz w:val="24"/>
          <w:szCs w:val="24"/>
        </w:rPr>
        <w:t>Szpakowska</w:t>
      </w:r>
      <w:proofErr w:type="spellEnd"/>
      <w:r w:rsidR="00747DA7" w:rsidRPr="00905752">
        <w:rPr>
          <w:rFonts w:ascii="Times New Roman" w:hAnsi="Times New Roman" w:cs="Times New Roman"/>
          <w:sz w:val="24"/>
          <w:szCs w:val="24"/>
        </w:rPr>
        <w:t xml:space="preserve"> (2012)</w:t>
      </w:r>
      <w:r w:rsidR="00747DA7">
        <w:rPr>
          <w:rFonts w:ascii="Times New Roman" w:hAnsi="Times New Roman" w:cs="Times New Roman"/>
          <w:sz w:val="24"/>
          <w:szCs w:val="24"/>
        </w:rPr>
        <w:t xml:space="preserve">, and </w:t>
      </w:r>
      <w:r w:rsidR="00747DA7" w:rsidRPr="00905752">
        <w:rPr>
          <w:rFonts w:ascii="Times New Roman" w:hAnsi="Times New Roman" w:cs="Times New Roman"/>
          <w:sz w:val="24"/>
          <w:szCs w:val="24"/>
        </w:rPr>
        <w:t>Galczynski (2023</w:t>
      </w:r>
      <w:r w:rsidR="00747DA7">
        <w:rPr>
          <w:rFonts w:ascii="Times New Roman" w:hAnsi="Times New Roman" w:cs="Times New Roman"/>
          <w:sz w:val="24"/>
          <w:szCs w:val="24"/>
        </w:rPr>
        <w:t xml:space="preserve">) all touch on different </w:t>
      </w:r>
      <w:r w:rsidR="0059172A">
        <w:rPr>
          <w:rFonts w:ascii="Times New Roman" w:hAnsi="Times New Roman" w:cs="Times New Roman"/>
          <w:sz w:val="24"/>
          <w:szCs w:val="24"/>
        </w:rPr>
        <w:t xml:space="preserve">social statues of women which include </w:t>
      </w:r>
      <w:r w:rsidRPr="00905752">
        <w:rPr>
          <w:rFonts w:ascii="Times New Roman" w:hAnsi="Times New Roman" w:cs="Times New Roman"/>
          <w:sz w:val="24"/>
          <w:szCs w:val="24"/>
        </w:rPr>
        <w:t xml:space="preserve">including prostitutes, </w:t>
      </w:r>
      <w:r w:rsidR="0059172A">
        <w:rPr>
          <w:rFonts w:ascii="Times New Roman" w:hAnsi="Times New Roman" w:cs="Times New Roman"/>
          <w:sz w:val="24"/>
          <w:szCs w:val="24"/>
        </w:rPr>
        <w:t xml:space="preserve">singers, musicians, </w:t>
      </w:r>
      <w:r w:rsidRPr="00905752">
        <w:rPr>
          <w:rFonts w:ascii="Times New Roman" w:hAnsi="Times New Roman" w:cs="Times New Roman"/>
          <w:sz w:val="24"/>
          <w:szCs w:val="24"/>
        </w:rPr>
        <w:t xml:space="preserve">lower-class laborers, middle-class women, and royal figures such as queens or female pharaohs. Galczynski (2023, pp. 153-162) discusses the perception of tattoos among women and how they have been seen as marking lower-class women. They examine how the finding of tattoos on physical remains influences modern interpretations of social status and gendered assumptions in historical studies. </w:t>
      </w:r>
      <w:proofErr w:type="spellStart"/>
      <w:r w:rsidRPr="00905752">
        <w:rPr>
          <w:rFonts w:ascii="Times New Roman" w:hAnsi="Times New Roman" w:cs="Times New Roman"/>
          <w:sz w:val="24"/>
          <w:szCs w:val="24"/>
        </w:rPr>
        <w:t>Szpakowska</w:t>
      </w:r>
      <w:proofErr w:type="spellEnd"/>
      <w:r w:rsidRPr="00905752">
        <w:rPr>
          <w:rFonts w:ascii="Times New Roman" w:hAnsi="Times New Roman" w:cs="Times New Roman"/>
          <w:sz w:val="24"/>
          <w:szCs w:val="24"/>
        </w:rPr>
        <w:t xml:space="preserve"> (2012) and Baines (1983, p. 574) note that in elite statuses, scribes could often be found, or at least those who were writing the legal and official documents for the state. Roth (2020, p. 88) talks about the representation of women in art and speaks on how lower-class women differ from upper-class or elite women based on their skin tone and how they are posed; representation in art can dictate social status</w:t>
      </w:r>
      <w:r w:rsidR="00491D03">
        <w:rPr>
          <w:rFonts w:ascii="Times New Roman" w:hAnsi="Times New Roman" w:cs="Times New Roman"/>
          <w:sz w:val="24"/>
          <w:szCs w:val="24"/>
        </w:rPr>
        <w:t>.</w:t>
      </w:r>
    </w:p>
    <w:p w14:paraId="5F9AA642" w14:textId="7EEF099B" w:rsidR="00905752" w:rsidRPr="00905752" w:rsidRDefault="00905752" w:rsidP="00905752">
      <w:pPr>
        <w:spacing w:line="480" w:lineRule="auto"/>
        <w:ind w:firstLine="720"/>
        <w:rPr>
          <w:rFonts w:ascii="Times New Roman" w:hAnsi="Times New Roman" w:cs="Times New Roman"/>
          <w:sz w:val="24"/>
          <w:szCs w:val="24"/>
        </w:rPr>
      </w:pPr>
      <w:r w:rsidRPr="00905752">
        <w:rPr>
          <w:rFonts w:ascii="Times New Roman" w:hAnsi="Times New Roman" w:cs="Times New Roman"/>
          <w:sz w:val="24"/>
          <w:szCs w:val="24"/>
        </w:rPr>
        <w:lastRenderedPageBreak/>
        <w:t>While scholars generally agree on many aspects of women's roles in Ancient Egypt, some discrepancies remain, particularly regarding women’s legal status in relation to men. For example, Edwards (2005) and O’Neill (2005) assert that women held legal rights comparable to those of men, while others, such as Roth (2020), introduce a degree of skepticism. Roth’s (2020, p. 91) use of phrases such as “in theory” suggests that while women may have had legal rights on paper, their actual social and legal standing may have been more constrained in practice.</w:t>
      </w:r>
      <w:r w:rsidR="00491D03">
        <w:rPr>
          <w:rFonts w:ascii="Times New Roman" w:hAnsi="Times New Roman" w:cs="Times New Roman"/>
          <w:sz w:val="24"/>
          <w:szCs w:val="24"/>
        </w:rPr>
        <w:t xml:space="preserve"> </w:t>
      </w:r>
    </w:p>
    <w:p w14:paraId="55C439E9" w14:textId="610FF10C" w:rsidR="0078375A" w:rsidRPr="00EF638D" w:rsidRDefault="00B812BA" w:rsidP="00905752">
      <w:pPr>
        <w:spacing w:line="480" w:lineRule="auto"/>
        <w:ind w:firstLine="720"/>
        <w:rPr>
          <w:rFonts w:ascii="Times New Roman" w:hAnsi="Times New Roman" w:cs="Times New Roman"/>
          <w:sz w:val="24"/>
          <w:szCs w:val="24"/>
        </w:rPr>
      </w:pPr>
      <w:r w:rsidRPr="00B812BA">
        <w:rPr>
          <w:rFonts w:ascii="Times New Roman" w:hAnsi="Times New Roman" w:cs="Times New Roman"/>
          <w:sz w:val="24"/>
          <w:szCs w:val="24"/>
        </w:rPr>
        <w:t xml:space="preserve">Ultimately, the study of personal letters and broader scholarly discourse on women in Ancient Egypt reveals an ever-evolving understanding of their lives. By continuing to analyze these sources in the context of linguistic, social, and legal frameworks, scholars can uncover the complexities of gender, power, and literacy in antiquity. This research also highlights how different historical periods, social classes, and linguistic shifts influenced the roles and rights of women. While much has been uncovered, further exploration of additional personal correspondences and legal documents may provide an even clearer picture of women’s agency in Ancient Egyptian society. </w:t>
      </w:r>
    </w:p>
    <w:sectPr w:rsidR="0078375A" w:rsidRPr="00EF6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73"/>
    <w:rsid w:val="00010406"/>
    <w:rsid w:val="0004676A"/>
    <w:rsid w:val="00075BB2"/>
    <w:rsid w:val="00096859"/>
    <w:rsid w:val="00097C3D"/>
    <w:rsid w:val="000A07D0"/>
    <w:rsid w:val="000D05E0"/>
    <w:rsid w:val="000D0B20"/>
    <w:rsid w:val="000E3C14"/>
    <w:rsid w:val="000F4648"/>
    <w:rsid w:val="000F7A50"/>
    <w:rsid w:val="00107133"/>
    <w:rsid w:val="00113CDE"/>
    <w:rsid w:val="00120EE5"/>
    <w:rsid w:val="0012536E"/>
    <w:rsid w:val="0016288A"/>
    <w:rsid w:val="00181D64"/>
    <w:rsid w:val="001A26F9"/>
    <w:rsid w:val="001C0F71"/>
    <w:rsid w:val="001C2D22"/>
    <w:rsid w:val="001C49C9"/>
    <w:rsid w:val="001C6FC6"/>
    <w:rsid w:val="001D765F"/>
    <w:rsid w:val="00200FBA"/>
    <w:rsid w:val="002164FA"/>
    <w:rsid w:val="00244984"/>
    <w:rsid w:val="00250917"/>
    <w:rsid w:val="00253CC3"/>
    <w:rsid w:val="00255F83"/>
    <w:rsid w:val="00273421"/>
    <w:rsid w:val="002768E0"/>
    <w:rsid w:val="002A7AFE"/>
    <w:rsid w:val="002B091B"/>
    <w:rsid w:val="002B628C"/>
    <w:rsid w:val="002C5518"/>
    <w:rsid w:val="002E02D7"/>
    <w:rsid w:val="00301D4C"/>
    <w:rsid w:val="0031174B"/>
    <w:rsid w:val="00330A77"/>
    <w:rsid w:val="00332140"/>
    <w:rsid w:val="00341219"/>
    <w:rsid w:val="003469B4"/>
    <w:rsid w:val="00361A78"/>
    <w:rsid w:val="003631F6"/>
    <w:rsid w:val="0037182E"/>
    <w:rsid w:val="0037287F"/>
    <w:rsid w:val="003751BC"/>
    <w:rsid w:val="003A3620"/>
    <w:rsid w:val="003C0D0D"/>
    <w:rsid w:val="003C6F2E"/>
    <w:rsid w:val="003D43A3"/>
    <w:rsid w:val="00401BED"/>
    <w:rsid w:val="004075C6"/>
    <w:rsid w:val="0041518C"/>
    <w:rsid w:val="004207F8"/>
    <w:rsid w:val="00422987"/>
    <w:rsid w:val="00430E82"/>
    <w:rsid w:val="00437A31"/>
    <w:rsid w:val="00442434"/>
    <w:rsid w:val="00451645"/>
    <w:rsid w:val="00460839"/>
    <w:rsid w:val="00476721"/>
    <w:rsid w:val="00491D03"/>
    <w:rsid w:val="004B368C"/>
    <w:rsid w:val="004B3C04"/>
    <w:rsid w:val="004B779F"/>
    <w:rsid w:val="004E259F"/>
    <w:rsid w:val="004F46FE"/>
    <w:rsid w:val="00523644"/>
    <w:rsid w:val="005334BF"/>
    <w:rsid w:val="005350FF"/>
    <w:rsid w:val="0056569B"/>
    <w:rsid w:val="0059172A"/>
    <w:rsid w:val="005A2347"/>
    <w:rsid w:val="005A6ED9"/>
    <w:rsid w:val="005C0BC6"/>
    <w:rsid w:val="005E438C"/>
    <w:rsid w:val="005F6DCE"/>
    <w:rsid w:val="005F77B4"/>
    <w:rsid w:val="00610EF3"/>
    <w:rsid w:val="0061726F"/>
    <w:rsid w:val="0062139B"/>
    <w:rsid w:val="006451B5"/>
    <w:rsid w:val="00651ADB"/>
    <w:rsid w:val="00662ED2"/>
    <w:rsid w:val="00663FEC"/>
    <w:rsid w:val="00676375"/>
    <w:rsid w:val="0068421A"/>
    <w:rsid w:val="00687C3C"/>
    <w:rsid w:val="006A4106"/>
    <w:rsid w:val="006A5DFA"/>
    <w:rsid w:val="006B114C"/>
    <w:rsid w:val="006B4371"/>
    <w:rsid w:val="006C07B9"/>
    <w:rsid w:val="006C1F49"/>
    <w:rsid w:val="006C261E"/>
    <w:rsid w:val="006C3B36"/>
    <w:rsid w:val="006D094B"/>
    <w:rsid w:val="006E1B2E"/>
    <w:rsid w:val="006E606D"/>
    <w:rsid w:val="00713B35"/>
    <w:rsid w:val="007149E7"/>
    <w:rsid w:val="00714DA7"/>
    <w:rsid w:val="00747DA7"/>
    <w:rsid w:val="00752415"/>
    <w:rsid w:val="00754948"/>
    <w:rsid w:val="0076442C"/>
    <w:rsid w:val="00777B8B"/>
    <w:rsid w:val="0078375A"/>
    <w:rsid w:val="007A3156"/>
    <w:rsid w:val="007A41A1"/>
    <w:rsid w:val="007C1997"/>
    <w:rsid w:val="007D79F5"/>
    <w:rsid w:val="007F371D"/>
    <w:rsid w:val="007F4EFE"/>
    <w:rsid w:val="0080398A"/>
    <w:rsid w:val="0080450E"/>
    <w:rsid w:val="008340DD"/>
    <w:rsid w:val="008406A8"/>
    <w:rsid w:val="00841D5E"/>
    <w:rsid w:val="00842EFB"/>
    <w:rsid w:val="00851DD7"/>
    <w:rsid w:val="008722DC"/>
    <w:rsid w:val="00877D22"/>
    <w:rsid w:val="008B0B99"/>
    <w:rsid w:val="008C2E8C"/>
    <w:rsid w:val="008C56E5"/>
    <w:rsid w:val="008C70D2"/>
    <w:rsid w:val="008D2D3E"/>
    <w:rsid w:val="008D5997"/>
    <w:rsid w:val="00901F25"/>
    <w:rsid w:val="00905752"/>
    <w:rsid w:val="009228A5"/>
    <w:rsid w:val="00924014"/>
    <w:rsid w:val="00931030"/>
    <w:rsid w:val="00940323"/>
    <w:rsid w:val="009461FC"/>
    <w:rsid w:val="00953926"/>
    <w:rsid w:val="00966540"/>
    <w:rsid w:val="0097342A"/>
    <w:rsid w:val="009942AE"/>
    <w:rsid w:val="009945B2"/>
    <w:rsid w:val="009A4864"/>
    <w:rsid w:val="009A7B0C"/>
    <w:rsid w:val="009E5315"/>
    <w:rsid w:val="00A00869"/>
    <w:rsid w:val="00A10D46"/>
    <w:rsid w:val="00A2758C"/>
    <w:rsid w:val="00A55374"/>
    <w:rsid w:val="00A660AC"/>
    <w:rsid w:val="00A740B3"/>
    <w:rsid w:val="00A848CC"/>
    <w:rsid w:val="00AA18F9"/>
    <w:rsid w:val="00AB07A7"/>
    <w:rsid w:val="00AB653C"/>
    <w:rsid w:val="00AC042D"/>
    <w:rsid w:val="00AC2E41"/>
    <w:rsid w:val="00AC3071"/>
    <w:rsid w:val="00AD6596"/>
    <w:rsid w:val="00B059E0"/>
    <w:rsid w:val="00B3124A"/>
    <w:rsid w:val="00B33511"/>
    <w:rsid w:val="00B348C1"/>
    <w:rsid w:val="00B41EA6"/>
    <w:rsid w:val="00B5501D"/>
    <w:rsid w:val="00B64775"/>
    <w:rsid w:val="00B64BC1"/>
    <w:rsid w:val="00B72EBD"/>
    <w:rsid w:val="00B775DB"/>
    <w:rsid w:val="00B7786E"/>
    <w:rsid w:val="00B812BA"/>
    <w:rsid w:val="00BA071C"/>
    <w:rsid w:val="00BA52CC"/>
    <w:rsid w:val="00BB12C0"/>
    <w:rsid w:val="00BC3699"/>
    <w:rsid w:val="00C053F9"/>
    <w:rsid w:val="00C11001"/>
    <w:rsid w:val="00C114CB"/>
    <w:rsid w:val="00C14545"/>
    <w:rsid w:val="00C23873"/>
    <w:rsid w:val="00C25114"/>
    <w:rsid w:val="00C43C7A"/>
    <w:rsid w:val="00C65D8A"/>
    <w:rsid w:val="00C85F57"/>
    <w:rsid w:val="00C9068C"/>
    <w:rsid w:val="00C90707"/>
    <w:rsid w:val="00C914A7"/>
    <w:rsid w:val="00C96886"/>
    <w:rsid w:val="00CB1519"/>
    <w:rsid w:val="00CB5028"/>
    <w:rsid w:val="00CF4561"/>
    <w:rsid w:val="00D035C2"/>
    <w:rsid w:val="00D14F49"/>
    <w:rsid w:val="00D21EFE"/>
    <w:rsid w:val="00D25D61"/>
    <w:rsid w:val="00D366A2"/>
    <w:rsid w:val="00D724D7"/>
    <w:rsid w:val="00D74772"/>
    <w:rsid w:val="00D8134A"/>
    <w:rsid w:val="00DE6458"/>
    <w:rsid w:val="00DF09FD"/>
    <w:rsid w:val="00E029E0"/>
    <w:rsid w:val="00E04D2E"/>
    <w:rsid w:val="00E141F8"/>
    <w:rsid w:val="00E35BAB"/>
    <w:rsid w:val="00E7225C"/>
    <w:rsid w:val="00E76D20"/>
    <w:rsid w:val="00E77EDB"/>
    <w:rsid w:val="00E830A9"/>
    <w:rsid w:val="00E96261"/>
    <w:rsid w:val="00EA4F4C"/>
    <w:rsid w:val="00EC565B"/>
    <w:rsid w:val="00EE0878"/>
    <w:rsid w:val="00EE2A39"/>
    <w:rsid w:val="00EE664F"/>
    <w:rsid w:val="00EF3F35"/>
    <w:rsid w:val="00EF638D"/>
    <w:rsid w:val="00F144DB"/>
    <w:rsid w:val="00F422E8"/>
    <w:rsid w:val="00F50FD5"/>
    <w:rsid w:val="00F54635"/>
    <w:rsid w:val="00F55460"/>
    <w:rsid w:val="00F707E4"/>
    <w:rsid w:val="00F745A3"/>
    <w:rsid w:val="00F9788C"/>
    <w:rsid w:val="00FC1F27"/>
    <w:rsid w:val="00FC6FD7"/>
    <w:rsid w:val="00FD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C7A0"/>
  <w15:chartTrackingRefBased/>
  <w15:docId w15:val="{9D8094CE-926A-4E31-A398-3BCA04A5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873"/>
    <w:rPr>
      <w:rFonts w:eastAsiaTheme="majorEastAsia" w:cstheme="majorBidi"/>
      <w:color w:val="272727" w:themeColor="text1" w:themeTint="D8"/>
    </w:rPr>
  </w:style>
  <w:style w:type="paragraph" w:styleId="Title">
    <w:name w:val="Title"/>
    <w:basedOn w:val="Normal"/>
    <w:next w:val="Normal"/>
    <w:link w:val="TitleChar"/>
    <w:uiPriority w:val="10"/>
    <w:qFormat/>
    <w:rsid w:val="00C23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873"/>
    <w:pPr>
      <w:spacing w:before="160"/>
      <w:jc w:val="center"/>
    </w:pPr>
    <w:rPr>
      <w:i/>
      <w:iCs/>
      <w:color w:val="404040" w:themeColor="text1" w:themeTint="BF"/>
    </w:rPr>
  </w:style>
  <w:style w:type="character" w:customStyle="1" w:styleId="QuoteChar">
    <w:name w:val="Quote Char"/>
    <w:basedOn w:val="DefaultParagraphFont"/>
    <w:link w:val="Quote"/>
    <w:uiPriority w:val="29"/>
    <w:rsid w:val="00C23873"/>
    <w:rPr>
      <w:i/>
      <w:iCs/>
      <w:color w:val="404040" w:themeColor="text1" w:themeTint="BF"/>
    </w:rPr>
  </w:style>
  <w:style w:type="paragraph" w:styleId="ListParagraph">
    <w:name w:val="List Paragraph"/>
    <w:basedOn w:val="Normal"/>
    <w:uiPriority w:val="34"/>
    <w:qFormat/>
    <w:rsid w:val="00C23873"/>
    <w:pPr>
      <w:ind w:left="720"/>
      <w:contextualSpacing/>
    </w:pPr>
  </w:style>
  <w:style w:type="character" w:styleId="IntenseEmphasis">
    <w:name w:val="Intense Emphasis"/>
    <w:basedOn w:val="DefaultParagraphFont"/>
    <w:uiPriority w:val="21"/>
    <w:qFormat/>
    <w:rsid w:val="00C23873"/>
    <w:rPr>
      <w:i/>
      <w:iCs/>
      <w:color w:val="0F4761" w:themeColor="accent1" w:themeShade="BF"/>
    </w:rPr>
  </w:style>
  <w:style w:type="paragraph" w:styleId="IntenseQuote">
    <w:name w:val="Intense Quote"/>
    <w:basedOn w:val="Normal"/>
    <w:next w:val="Normal"/>
    <w:link w:val="IntenseQuoteChar"/>
    <w:uiPriority w:val="30"/>
    <w:qFormat/>
    <w:rsid w:val="00C23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873"/>
    <w:rPr>
      <w:i/>
      <w:iCs/>
      <w:color w:val="0F4761" w:themeColor="accent1" w:themeShade="BF"/>
    </w:rPr>
  </w:style>
  <w:style w:type="character" w:styleId="IntenseReference">
    <w:name w:val="Intense Reference"/>
    <w:basedOn w:val="DefaultParagraphFont"/>
    <w:uiPriority w:val="32"/>
    <w:qFormat/>
    <w:rsid w:val="00C23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665">
      <w:bodyDiv w:val="1"/>
      <w:marLeft w:val="0"/>
      <w:marRight w:val="0"/>
      <w:marTop w:val="0"/>
      <w:marBottom w:val="0"/>
      <w:divBdr>
        <w:top w:val="none" w:sz="0" w:space="0" w:color="auto"/>
        <w:left w:val="none" w:sz="0" w:space="0" w:color="auto"/>
        <w:bottom w:val="none" w:sz="0" w:space="0" w:color="auto"/>
        <w:right w:val="none" w:sz="0" w:space="0" w:color="auto"/>
      </w:divBdr>
    </w:div>
    <w:div w:id="82839992">
      <w:bodyDiv w:val="1"/>
      <w:marLeft w:val="0"/>
      <w:marRight w:val="0"/>
      <w:marTop w:val="0"/>
      <w:marBottom w:val="0"/>
      <w:divBdr>
        <w:top w:val="none" w:sz="0" w:space="0" w:color="auto"/>
        <w:left w:val="none" w:sz="0" w:space="0" w:color="auto"/>
        <w:bottom w:val="none" w:sz="0" w:space="0" w:color="auto"/>
        <w:right w:val="none" w:sz="0" w:space="0" w:color="auto"/>
      </w:divBdr>
    </w:div>
    <w:div w:id="114759186">
      <w:bodyDiv w:val="1"/>
      <w:marLeft w:val="0"/>
      <w:marRight w:val="0"/>
      <w:marTop w:val="0"/>
      <w:marBottom w:val="0"/>
      <w:divBdr>
        <w:top w:val="none" w:sz="0" w:space="0" w:color="auto"/>
        <w:left w:val="none" w:sz="0" w:space="0" w:color="auto"/>
        <w:bottom w:val="none" w:sz="0" w:space="0" w:color="auto"/>
        <w:right w:val="none" w:sz="0" w:space="0" w:color="auto"/>
      </w:divBdr>
    </w:div>
    <w:div w:id="351494090">
      <w:bodyDiv w:val="1"/>
      <w:marLeft w:val="0"/>
      <w:marRight w:val="0"/>
      <w:marTop w:val="0"/>
      <w:marBottom w:val="0"/>
      <w:divBdr>
        <w:top w:val="none" w:sz="0" w:space="0" w:color="auto"/>
        <w:left w:val="none" w:sz="0" w:space="0" w:color="auto"/>
        <w:bottom w:val="none" w:sz="0" w:space="0" w:color="auto"/>
        <w:right w:val="none" w:sz="0" w:space="0" w:color="auto"/>
      </w:divBdr>
    </w:div>
    <w:div w:id="466507637">
      <w:bodyDiv w:val="1"/>
      <w:marLeft w:val="0"/>
      <w:marRight w:val="0"/>
      <w:marTop w:val="0"/>
      <w:marBottom w:val="0"/>
      <w:divBdr>
        <w:top w:val="none" w:sz="0" w:space="0" w:color="auto"/>
        <w:left w:val="none" w:sz="0" w:space="0" w:color="auto"/>
        <w:bottom w:val="none" w:sz="0" w:space="0" w:color="auto"/>
        <w:right w:val="none" w:sz="0" w:space="0" w:color="auto"/>
      </w:divBdr>
    </w:div>
    <w:div w:id="606738980">
      <w:bodyDiv w:val="1"/>
      <w:marLeft w:val="0"/>
      <w:marRight w:val="0"/>
      <w:marTop w:val="0"/>
      <w:marBottom w:val="0"/>
      <w:divBdr>
        <w:top w:val="none" w:sz="0" w:space="0" w:color="auto"/>
        <w:left w:val="none" w:sz="0" w:space="0" w:color="auto"/>
        <w:bottom w:val="none" w:sz="0" w:space="0" w:color="auto"/>
        <w:right w:val="none" w:sz="0" w:space="0" w:color="auto"/>
      </w:divBdr>
    </w:div>
    <w:div w:id="778140452">
      <w:bodyDiv w:val="1"/>
      <w:marLeft w:val="0"/>
      <w:marRight w:val="0"/>
      <w:marTop w:val="0"/>
      <w:marBottom w:val="0"/>
      <w:divBdr>
        <w:top w:val="none" w:sz="0" w:space="0" w:color="auto"/>
        <w:left w:val="none" w:sz="0" w:space="0" w:color="auto"/>
        <w:bottom w:val="none" w:sz="0" w:space="0" w:color="auto"/>
        <w:right w:val="none" w:sz="0" w:space="0" w:color="auto"/>
      </w:divBdr>
    </w:div>
    <w:div w:id="1091972325">
      <w:bodyDiv w:val="1"/>
      <w:marLeft w:val="0"/>
      <w:marRight w:val="0"/>
      <w:marTop w:val="0"/>
      <w:marBottom w:val="0"/>
      <w:divBdr>
        <w:top w:val="none" w:sz="0" w:space="0" w:color="auto"/>
        <w:left w:val="none" w:sz="0" w:space="0" w:color="auto"/>
        <w:bottom w:val="none" w:sz="0" w:space="0" w:color="auto"/>
        <w:right w:val="none" w:sz="0" w:space="0" w:color="auto"/>
      </w:divBdr>
    </w:div>
    <w:div w:id="1174952286">
      <w:bodyDiv w:val="1"/>
      <w:marLeft w:val="0"/>
      <w:marRight w:val="0"/>
      <w:marTop w:val="0"/>
      <w:marBottom w:val="0"/>
      <w:divBdr>
        <w:top w:val="none" w:sz="0" w:space="0" w:color="auto"/>
        <w:left w:val="none" w:sz="0" w:space="0" w:color="auto"/>
        <w:bottom w:val="none" w:sz="0" w:space="0" w:color="auto"/>
        <w:right w:val="none" w:sz="0" w:space="0" w:color="auto"/>
      </w:divBdr>
    </w:div>
    <w:div w:id="1516261020">
      <w:bodyDiv w:val="1"/>
      <w:marLeft w:val="0"/>
      <w:marRight w:val="0"/>
      <w:marTop w:val="0"/>
      <w:marBottom w:val="0"/>
      <w:divBdr>
        <w:top w:val="none" w:sz="0" w:space="0" w:color="auto"/>
        <w:left w:val="none" w:sz="0" w:space="0" w:color="auto"/>
        <w:bottom w:val="none" w:sz="0" w:space="0" w:color="auto"/>
        <w:right w:val="none" w:sz="0" w:space="0" w:color="auto"/>
      </w:divBdr>
    </w:div>
    <w:div w:id="1655834916">
      <w:bodyDiv w:val="1"/>
      <w:marLeft w:val="0"/>
      <w:marRight w:val="0"/>
      <w:marTop w:val="0"/>
      <w:marBottom w:val="0"/>
      <w:divBdr>
        <w:top w:val="none" w:sz="0" w:space="0" w:color="auto"/>
        <w:left w:val="none" w:sz="0" w:space="0" w:color="auto"/>
        <w:bottom w:val="none" w:sz="0" w:space="0" w:color="auto"/>
        <w:right w:val="none" w:sz="0" w:space="0" w:color="auto"/>
      </w:divBdr>
    </w:div>
    <w:div w:id="1871213254">
      <w:bodyDiv w:val="1"/>
      <w:marLeft w:val="0"/>
      <w:marRight w:val="0"/>
      <w:marTop w:val="0"/>
      <w:marBottom w:val="0"/>
      <w:divBdr>
        <w:top w:val="none" w:sz="0" w:space="0" w:color="auto"/>
        <w:left w:val="none" w:sz="0" w:space="0" w:color="auto"/>
        <w:bottom w:val="none" w:sz="0" w:space="0" w:color="auto"/>
        <w:right w:val="none" w:sz="0" w:space="0" w:color="auto"/>
      </w:divBdr>
    </w:div>
    <w:div w:id="1977644241">
      <w:bodyDiv w:val="1"/>
      <w:marLeft w:val="0"/>
      <w:marRight w:val="0"/>
      <w:marTop w:val="0"/>
      <w:marBottom w:val="0"/>
      <w:divBdr>
        <w:top w:val="none" w:sz="0" w:space="0" w:color="auto"/>
        <w:left w:val="none" w:sz="0" w:space="0" w:color="auto"/>
        <w:bottom w:val="none" w:sz="0" w:space="0" w:color="auto"/>
        <w:right w:val="none" w:sz="0" w:space="0" w:color="auto"/>
      </w:divBdr>
    </w:div>
    <w:div w:id="205484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cf682f-b93d-40d5-98c2-04af31422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E857D852A184F945F71E7A574C05C" ma:contentTypeVersion="16" ma:contentTypeDescription="Create a new document." ma:contentTypeScope="" ma:versionID="e5147eca847cc76f2c947d21c99d2cf2">
  <xsd:schema xmlns:xsd="http://www.w3.org/2001/XMLSchema" xmlns:xs="http://www.w3.org/2001/XMLSchema" xmlns:p="http://schemas.microsoft.com/office/2006/metadata/properties" xmlns:ns3="78cf682f-b93d-40d5-98c2-04af31422f13" xmlns:ns4="408104ee-a10c-4a78-b763-8dd59e631eb0" targetNamespace="http://schemas.microsoft.com/office/2006/metadata/properties" ma:root="true" ma:fieldsID="b281c99669b4e97288b3af97b3bcd077" ns3:_="" ns4:_="">
    <xsd:import namespace="78cf682f-b93d-40d5-98c2-04af31422f13"/>
    <xsd:import namespace="408104ee-a10c-4a78-b763-8dd59e631e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f682f-b93d-40d5-98c2-04af31422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104ee-a10c-4a78-b763-8dd59e631e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DD4EE-10B7-4480-B299-6796FC2C55E5}">
  <ds:schemaRefs>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408104ee-a10c-4a78-b763-8dd59e631eb0"/>
    <ds:schemaRef ds:uri="78cf682f-b93d-40d5-98c2-04af31422f13"/>
    <ds:schemaRef ds:uri="http://www.w3.org/XML/1998/namespace"/>
  </ds:schemaRefs>
</ds:datastoreItem>
</file>

<file path=customXml/itemProps2.xml><?xml version="1.0" encoding="utf-8"?>
<ds:datastoreItem xmlns:ds="http://schemas.openxmlformats.org/officeDocument/2006/customXml" ds:itemID="{1006F061-CCCB-476C-8548-CA9E0E7D08BF}">
  <ds:schemaRefs>
    <ds:schemaRef ds:uri="http://schemas.microsoft.com/sharepoint/v3/contenttype/forms"/>
  </ds:schemaRefs>
</ds:datastoreItem>
</file>

<file path=customXml/itemProps3.xml><?xml version="1.0" encoding="utf-8"?>
<ds:datastoreItem xmlns:ds="http://schemas.openxmlformats.org/officeDocument/2006/customXml" ds:itemID="{67F34E8C-8D2C-47B8-B2C1-78AA1835C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f682f-b93d-40d5-98c2-04af31422f13"/>
    <ds:schemaRef ds:uri="408104ee-a10c-4a78-b763-8dd59e631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Colley</dc:creator>
  <cp:keywords/>
  <dc:description/>
  <cp:lastModifiedBy>Bex Colley</cp:lastModifiedBy>
  <cp:revision>2</cp:revision>
  <dcterms:created xsi:type="dcterms:W3CDTF">2025-03-13T20:36:00Z</dcterms:created>
  <dcterms:modified xsi:type="dcterms:W3CDTF">2025-03-13T20:36:00Z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0x01010077BE857D852A184F945F71E7A574C05C</vt:lpwstr>
  </property>
</Properties>
</file>