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C16C" w14:textId="77777777" w:rsidR="004D5FD4" w:rsidRPr="009B5D07" w:rsidRDefault="004D5FD4" w:rsidP="00FB218A">
      <w:pPr>
        <w:spacing w:line="480" w:lineRule="auto"/>
        <w:jc w:val="center"/>
        <w:rPr>
          <w:rFonts w:ascii="Times New Roman" w:hAnsi="Times New Roman" w:cs="Times New Roman"/>
        </w:rPr>
      </w:pPr>
      <w:bookmarkStart w:id="0" w:name="_Hlk196170244"/>
    </w:p>
    <w:p w14:paraId="281B60C8" w14:textId="77777777" w:rsidR="004D5FD4" w:rsidRPr="009B5D07" w:rsidRDefault="004D5FD4" w:rsidP="00FB218A">
      <w:pPr>
        <w:spacing w:line="480" w:lineRule="auto"/>
        <w:jc w:val="center"/>
        <w:rPr>
          <w:rFonts w:ascii="Times New Roman" w:hAnsi="Times New Roman" w:cs="Times New Roman"/>
        </w:rPr>
      </w:pPr>
    </w:p>
    <w:p w14:paraId="23C07748" w14:textId="77777777" w:rsidR="004D5FD4" w:rsidRPr="009B5D07" w:rsidRDefault="004D5FD4" w:rsidP="00FB218A">
      <w:pPr>
        <w:spacing w:line="480" w:lineRule="auto"/>
        <w:jc w:val="center"/>
        <w:rPr>
          <w:rFonts w:ascii="Times New Roman" w:hAnsi="Times New Roman" w:cs="Times New Roman"/>
        </w:rPr>
      </w:pPr>
    </w:p>
    <w:p w14:paraId="66783F61" w14:textId="77777777" w:rsidR="004D5FD4" w:rsidRPr="009B5D07" w:rsidRDefault="004D5FD4" w:rsidP="00FB218A">
      <w:pPr>
        <w:spacing w:line="480" w:lineRule="auto"/>
        <w:jc w:val="center"/>
        <w:rPr>
          <w:rFonts w:ascii="Times New Roman" w:hAnsi="Times New Roman" w:cs="Times New Roman"/>
        </w:rPr>
      </w:pPr>
    </w:p>
    <w:p w14:paraId="419873D1" w14:textId="77777777" w:rsidR="004D5FD4" w:rsidRPr="009B5D07" w:rsidRDefault="004D5FD4" w:rsidP="00FB218A">
      <w:pPr>
        <w:spacing w:line="480" w:lineRule="auto"/>
        <w:jc w:val="center"/>
        <w:rPr>
          <w:rFonts w:ascii="Times New Roman" w:hAnsi="Times New Roman" w:cs="Times New Roman"/>
        </w:rPr>
      </w:pPr>
    </w:p>
    <w:p w14:paraId="4C6BF3B9" w14:textId="77777777" w:rsidR="004D5FD4" w:rsidRPr="009B5D07" w:rsidRDefault="004D5FD4" w:rsidP="00FB218A">
      <w:pPr>
        <w:spacing w:line="480" w:lineRule="auto"/>
        <w:jc w:val="center"/>
        <w:rPr>
          <w:rFonts w:ascii="Times New Roman" w:hAnsi="Times New Roman" w:cs="Times New Roman"/>
        </w:rPr>
      </w:pPr>
    </w:p>
    <w:p w14:paraId="01E8CBF4" w14:textId="77777777" w:rsidR="004D5FD4" w:rsidRPr="009B5D07" w:rsidRDefault="004D5FD4" w:rsidP="00FB218A">
      <w:pPr>
        <w:spacing w:line="480" w:lineRule="auto"/>
        <w:jc w:val="center"/>
        <w:rPr>
          <w:rFonts w:ascii="Times New Roman" w:hAnsi="Times New Roman" w:cs="Times New Roman"/>
        </w:rPr>
      </w:pPr>
    </w:p>
    <w:p w14:paraId="489EF17C" w14:textId="7111AE56" w:rsidR="004D5FD4" w:rsidRPr="009B5D07" w:rsidRDefault="004D5FD4" w:rsidP="00FB218A">
      <w:pPr>
        <w:spacing w:line="480" w:lineRule="auto"/>
        <w:jc w:val="center"/>
        <w:rPr>
          <w:rFonts w:ascii="Times New Roman" w:hAnsi="Times New Roman" w:cs="Times New Roman"/>
        </w:rPr>
      </w:pPr>
      <w:r w:rsidRPr="009B5D07">
        <w:rPr>
          <w:rFonts w:ascii="Times New Roman" w:hAnsi="Times New Roman" w:cs="Times New Roman"/>
        </w:rPr>
        <w:t xml:space="preserve">The Nile Chronicles </w:t>
      </w:r>
    </w:p>
    <w:p w14:paraId="7105025E" w14:textId="08AAD3A9" w:rsidR="004D5FD4" w:rsidRPr="009B5D07" w:rsidRDefault="004D5FD4" w:rsidP="00FB218A">
      <w:pPr>
        <w:spacing w:line="480" w:lineRule="auto"/>
        <w:jc w:val="center"/>
        <w:rPr>
          <w:rFonts w:ascii="Times New Roman" w:hAnsi="Times New Roman" w:cs="Times New Roman"/>
        </w:rPr>
      </w:pPr>
      <w:r w:rsidRPr="009B5D07">
        <w:rPr>
          <w:rFonts w:ascii="Times New Roman" w:hAnsi="Times New Roman" w:cs="Times New Roman"/>
        </w:rPr>
        <w:t xml:space="preserve">Bex Colley </w:t>
      </w:r>
    </w:p>
    <w:p w14:paraId="779500FD" w14:textId="6053613B" w:rsidR="004D5FD4" w:rsidRPr="009B5D07" w:rsidRDefault="004D5FD4" w:rsidP="00FB218A">
      <w:pPr>
        <w:spacing w:line="480" w:lineRule="auto"/>
        <w:jc w:val="center"/>
        <w:rPr>
          <w:rFonts w:ascii="Times New Roman" w:hAnsi="Times New Roman" w:cs="Times New Roman"/>
        </w:rPr>
      </w:pPr>
      <w:r w:rsidRPr="009B5D07">
        <w:rPr>
          <w:rFonts w:ascii="Times New Roman" w:hAnsi="Times New Roman" w:cs="Times New Roman"/>
        </w:rPr>
        <w:t xml:space="preserve">Dr. Angela Pitts </w:t>
      </w:r>
    </w:p>
    <w:p w14:paraId="393A3A03" w14:textId="241292B3" w:rsidR="004D5FD4" w:rsidRPr="009B5D07" w:rsidRDefault="004D5FD4" w:rsidP="00FB218A">
      <w:pPr>
        <w:spacing w:line="480" w:lineRule="auto"/>
        <w:jc w:val="center"/>
        <w:rPr>
          <w:rFonts w:ascii="Times New Roman" w:hAnsi="Times New Roman" w:cs="Times New Roman"/>
        </w:rPr>
      </w:pPr>
      <w:r w:rsidRPr="009B5D07">
        <w:rPr>
          <w:rFonts w:ascii="Times New Roman" w:hAnsi="Times New Roman" w:cs="Times New Roman"/>
        </w:rPr>
        <w:t>April 22</w:t>
      </w:r>
      <w:r w:rsidRPr="009B5D07">
        <w:rPr>
          <w:rFonts w:ascii="Times New Roman" w:hAnsi="Times New Roman" w:cs="Times New Roman"/>
          <w:vertAlign w:val="superscript"/>
        </w:rPr>
        <w:t>nd</w:t>
      </w:r>
      <w:r w:rsidRPr="009B5D07">
        <w:rPr>
          <w:rFonts w:ascii="Times New Roman" w:hAnsi="Times New Roman" w:cs="Times New Roman"/>
        </w:rPr>
        <w:t xml:space="preserve">, 2025 </w:t>
      </w:r>
    </w:p>
    <w:p w14:paraId="61C12B6D" w14:textId="77777777" w:rsidR="004D5FD4" w:rsidRPr="009B5D07" w:rsidRDefault="004D5FD4" w:rsidP="00FB218A">
      <w:pPr>
        <w:spacing w:line="480" w:lineRule="auto"/>
        <w:jc w:val="center"/>
        <w:rPr>
          <w:rFonts w:ascii="Times New Roman" w:hAnsi="Times New Roman" w:cs="Times New Roman"/>
        </w:rPr>
      </w:pPr>
    </w:p>
    <w:p w14:paraId="4059FF79" w14:textId="77777777" w:rsidR="004D5FD4" w:rsidRPr="009B5D07" w:rsidRDefault="004D5FD4" w:rsidP="00FB218A">
      <w:pPr>
        <w:spacing w:line="480" w:lineRule="auto"/>
        <w:jc w:val="center"/>
        <w:rPr>
          <w:rFonts w:ascii="Times New Roman" w:hAnsi="Times New Roman" w:cs="Times New Roman"/>
        </w:rPr>
      </w:pPr>
    </w:p>
    <w:p w14:paraId="49CE306F" w14:textId="77777777" w:rsidR="004D5FD4" w:rsidRPr="009B5D07" w:rsidRDefault="004D5FD4" w:rsidP="00FB218A">
      <w:pPr>
        <w:spacing w:line="480" w:lineRule="auto"/>
        <w:jc w:val="center"/>
        <w:rPr>
          <w:rFonts w:ascii="Times New Roman" w:hAnsi="Times New Roman" w:cs="Times New Roman"/>
        </w:rPr>
      </w:pPr>
    </w:p>
    <w:p w14:paraId="51231D53" w14:textId="77777777" w:rsidR="004D5FD4" w:rsidRPr="009B5D07" w:rsidRDefault="004D5FD4" w:rsidP="00FB218A">
      <w:pPr>
        <w:spacing w:line="480" w:lineRule="auto"/>
        <w:jc w:val="center"/>
        <w:rPr>
          <w:rFonts w:ascii="Times New Roman" w:hAnsi="Times New Roman" w:cs="Times New Roman"/>
        </w:rPr>
      </w:pPr>
    </w:p>
    <w:p w14:paraId="7BE20186" w14:textId="77777777" w:rsidR="004D5FD4" w:rsidRPr="009B5D07" w:rsidRDefault="004D5FD4" w:rsidP="00FB218A">
      <w:pPr>
        <w:spacing w:line="480" w:lineRule="auto"/>
        <w:jc w:val="center"/>
        <w:rPr>
          <w:rFonts w:ascii="Times New Roman" w:hAnsi="Times New Roman" w:cs="Times New Roman"/>
        </w:rPr>
      </w:pPr>
    </w:p>
    <w:p w14:paraId="3BF08D25" w14:textId="77777777" w:rsidR="004D5FD4" w:rsidRPr="009B5D07" w:rsidRDefault="004D5FD4" w:rsidP="00FB218A">
      <w:pPr>
        <w:spacing w:line="480" w:lineRule="auto"/>
        <w:jc w:val="center"/>
        <w:rPr>
          <w:rFonts w:ascii="Times New Roman" w:hAnsi="Times New Roman" w:cs="Times New Roman"/>
        </w:rPr>
      </w:pPr>
    </w:p>
    <w:p w14:paraId="0509F55C" w14:textId="77777777" w:rsidR="004D5FD4" w:rsidRPr="009B5D07" w:rsidRDefault="004D5FD4" w:rsidP="00FB218A">
      <w:pPr>
        <w:spacing w:line="480" w:lineRule="auto"/>
        <w:jc w:val="center"/>
        <w:rPr>
          <w:rFonts w:ascii="Times New Roman" w:hAnsi="Times New Roman" w:cs="Times New Roman"/>
        </w:rPr>
      </w:pPr>
    </w:p>
    <w:p w14:paraId="44CAD506" w14:textId="2FCDE28D" w:rsidR="00AF6B6B" w:rsidRPr="00AF6B6B" w:rsidRDefault="00AF6B6B" w:rsidP="00AF6B6B">
      <w:pPr>
        <w:spacing w:line="480" w:lineRule="auto"/>
        <w:ind w:firstLine="720"/>
        <w:rPr>
          <w:rFonts w:ascii="Times New Roman" w:hAnsi="Times New Roman" w:cs="Times New Roman"/>
        </w:rPr>
      </w:pPr>
      <w:r w:rsidRPr="00AF6B6B">
        <w:rPr>
          <w:rFonts w:ascii="Times New Roman" w:hAnsi="Times New Roman" w:cs="Times New Roman"/>
        </w:rPr>
        <w:lastRenderedPageBreak/>
        <w:t>I hereby declare upon my word of honor that I have neither given nor received unauthorized help on this work.</w:t>
      </w:r>
      <w:r>
        <w:rPr>
          <w:rFonts w:ascii="Times New Roman" w:hAnsi="Times New Roman" w:cs="Times New Roman"/>
        </w:rPr>
        <w:t xml:space="preserve"> </w:t>
      </w:r>
      <w:r w:rsidR="006974E6">
        <w:rPr>
          <w:rFonts w:ascii="Times New Roman" w:hAnsi="Times New Roman" w:cs="Times New Roman"/>
        </w:rPr>
        <w:t>Bex Colley</w:t>
      </w:r>
    </w:p>
    <w:p w14:paraId="1CE75A6F" w14:textId="6C063276" w:rsidR="0085664E" w:rsidRPr="0085664E" w:rsidRDefault="0085664E" w:rsidP="0085664E">
      <w:pPr>
        <w:spacing w:line="480" w:lineRule="auto"/>
        <w:ind w:firstLine="720"/>
        <w:rPr>
          <w:rFonts w:ascii="Times New Roman" w:hAnsi="Times New Roman" w:cs="Times New Roman"/>
        </w:rPr>
      </w:pPr>
      <w:r w:rsidRPr="0085664E">
        <w:rPr>
          <w:rFonts w:ascii="Times New Roman" w:hAnsi="Times New Roman" w:cs="Times New Roman"/>
          <w:i/>
          <w:iCs/>
        </w:rPr>
        <w:t>The Nile Chronicles</w:t>
      </w:r>
      <w:r w:rsidRPr="0085664E">
        <w:rPr>
          <w:rFonts w:ascii="Times New Roman" w:hAnsi="Times New Roman" w:cs="Times New Roman"/>
        </w:rPr>
        <w:t xml:space="preserve"> is a podcast that brings together my passions for linguistics and classical studies. This series explores a diverse range of topics, including multilingualism in Ancient Egypt, literacy and the role of scribes, mythology, gender roles within society, and—most importantly—it aims to give voice to those historically marginalized. Through this platform, I have been able to read aloud letters written by Ancient Egyptian women that have survived on papyri and been translated into modern languages. These letters offer profound insight into the lived experiences of women in Ancient Egypt, illuminating aspects of everyday life often absent from official records.</w:t>
      </w:r>
    </w:p>
    <w:p w14:paraId="7285191B" w14:textId="77777777" w:rsidR="0085664E" w:rsidRPr="0085664E" w:rsidRDefault="0085664E" w:rsidP="0085664E">
      <w:pPr>
        <w:spacing w:line="480" w:lineRule="auto"/>
        <w:ind w:firstLine="720"/>
        <w:rPr>
          <w:rFonts w:ascii="Times New Roman" w:hAnsi="Times New Roman" w:cs="Times New Roman"/>
        </w:rPr>
      </w:pPr>
      <w:r w:rsidRPr="0085664E">
        <w:rPr>
          <w:rFonts w:ascii="Times New Roman" w:hAnsi="Times New Roman" w:cs="Times New Roman"/>
        </w:rPr>
        <w:t xml:space="preserve">As private correspondence not intended for public consumption, these texts are invaluable to the study of Ancient Egyptian society. They reveal the personal struggles, emotional expressions, and social dynamics of women from this period. The podcast is freely accessible via a dedicated website, with no subscription required. Each episode is accompanied by a supplementary document that defines unfamiliar vocabulary and provides full citations for all referenced sources. While not every letter may have been physically penned by a woman—scribes may have served as intermediaries—the content nonetheless reflects women's voices and perspectives. In amplifying these voices, </w:t>
      </w:r>
      <w:r w:rsidRPr="0085664E">
        <w:rPr>
          <w:rFonts w:ascii="Times New Roman" w:hAnsi="Times New Roman" w:cs="Times New Roman"/>
          <w:i/>
          <w:iCs/>
        </w:rPr>
        <w:t>The Nile Chronicles</w:t>
      </w:r>
      <w:r w:rsidRPr="0085664E">
        <w:rPr>
          <w:rFonts w:ascii="Times New Roman" w:hAnsi="Times New Roman" w:cs="Times New Roman"/>
        </w:rPr>
        <w:t xml:space="preserve"> contributes to a more nuanced and inclusive understanding of Ancient Egypt.</w:t>
      </w:r>
    </w:p>
    <w:p w14:paraId="6870E6C9" w14:textId="77777777" w:rsidR="004D5FD4" w:rsidRPr="009B5D07" w:rsidRDefault="004D5FD4" w:rsidP="00FB218A">
      <w:pPr>
        <w:spacing w:line="480" w:lineRule="auto"/>
        <w:jc w:val="center"/>
        <w:rPr>
          <w:rFonts w:ascii="Times New Roman" w:hAnsi="Times New Roman" w:cs="Times New Roman"/>
        </w:rPr>
      </w:pPr>
    </w:p>
    <w:p w14:paraId="53B561EC" w14:textId="77777777" w:rsidR="004D5FD4" w:rsidRPr="009B5D07" w:rsidRDefault="004D5FD4" w:rsidP="00FB218A">
      <w:pPr>
        <w:spacing w:line="480" w:lineRule="auto"/>
        <w:jc w:val="center"/>
        <w:rPr>
          <w:rFonts w:ascii="Times New Roman" w:hAnsi="Times New Roman" w:cs="Times New Roman"/>
        </w:rPr>
      </w:pPr>
    </w:p>
    <w:p w14:paraId="1D10D30B" w14:textId="77777777" w:rsidR="004D5FD4" w:rsidRPr="009B5D07" w:rsidRDefault="004D5FD4" w:rsidP="00036493">
      <w:pPr>
        <w:spacing w:line="480" w:lineRule="auto"/>
        <w:rPr>
          <w:rFonts w:ascii="Times New Roman" w:hAnsi="Times New Roman" w:cs="Times New Roman"/>
        </w:rPr>
      </w:pPr>
    </w:p>
    <w:p w14:paraId="6A4FB5CC" w14:textId="77777777" w:rsidR="004D5FD4" w:rsidRPr="009B5D07" w:rsidRDefault="004D5FD4" w:rsidP="00FB218A">
      <w:pPr>
        <w:spacing w:line="480" w:lineRule="auto"/>
        <w:jc w:val="center"/>
        <w:rPr>
          <w:rFonts w:ascii="Times New Roman" w:hAnsi="Times New Roman" w:cs="Times New Roman"/>
        </w:rPr>
      </w:pPr>
    </w:p>
    <w:p w14:paraId="52D3AFAF" w14:textId="2B40A6E7" w:rsidR="00D74772" w:rsidRPr="009B5D07" w:rsidRDefault="002E5E6A" w:rsidP="00FB218A">
      <w:pPr>
        <w:spacing w:line="480" w:lineRule="auto"/>
        <w:jc w:val="center"/>
        <w:rPr>
          <w:rFonts w:ascii="Times New Roman" w:hAnsi="Times New Roman" w:cs="Times New Roman"/>
        </w:rPr>
      </w:pPr>
      <w:r w:rsidRPr="009B5D07">
        <w:rPr>
          <w:rFonts w:ascii="Times New Roman" w:hAnsi="Times New Roman" w:cs="Times New Roman"/>
        </w:rPr>
        <w:t xml:space="preserve">The Nile Chronicles </w:t>
      </w:r>
      <w:r w:rsidR="004D5FD4" w:rsidRPr="009B5D07">
        <w:rPr>
          <w:rFonts w:ascii="Times New Roman" w:hAnsi="Times New Roman" w:cs="Times New Roman"/>
        </w:rPr>
        <w:t xml:space="preserve">Podcast Final Repot </w:t>
      </w:r>
    </w:p>
    <w:p w14:paraId="0DD0382A" w14:textId="027BB5D5" w:rsidR="00F10336" w:rsidRPr="009B5D07" w:rsidRDefault="006711C9" w:rsidP="000569A2">
      <w:pPr>
        <w:spacing w:line="480" w:lineRule="auto"/>
        <w:rPr>
          <w:rFonts w:ascii="Times New Roman" w:hAnsi="Times New Roman" w:cs="Times New Roman"/>
          <w:b/>
          <w:bCs/>
          <w:sz w:val="28"/>
          <w:szCs w:val="28"/>
        </w:rPr>
      </w:pPr>
      <w:r w:rsidRPr="009B5D07">
        <w:rPr>
          <w:rFonts w:ascii="Times New Roman" w:hAnsi="Times New Roman" w:cs="Times New Roman"/>
          <w:b/>
          <w:bCs/>
          <w:sz w:val="28"/>
          <w:szCs w:val="28"/>
        </w:rPr>
        <w:t xml:space="preserve">Summary </w:t>
      </w:r>
      <w:r w:rsidR="00E64502" w:rsidRPr="009B5D07">
        <w:rPr>
          <w:rFonts w:ascii="Times New Roman" w:hAnsi="Times New Roman" w:cs="Times New Roman"/>
          <w:b/>
          <w:bCs/>
          <w:sz w:val="28"/>
          <w:szCs w:val="28"/>
        </w:rPr>
        <w:t xml:space="preserve">of Project: </w:t>
      </w:r>
    </w:p>
    <w:p w14:paraId="165303C3" w14:textId="17069EE7" w:rsidR="00E4510E" w:rsidRPr="009B5D07" w:rsidRDefault="00B41283" w:rsidP="00B41283">
      <w:pPr>
        <w:spacing w:line="480" w:lineRule="auto"/>
        <w:ind w:firstLine="720"/>
        <w:rPr>
          <w:rFonts w:ascii="Times New Roman" w:hAnsi="Times New Roman" w:cs="Times New Roman"/>
        </w:rPr>
      </w:pPr>
      <w:r w:rsidRPr="009B5D07">
        <w:rPr>
          <w:rFonts w:ascii="Times New Roman" w:hAnsi="Times New Roman" w:cs="Times New Roman"/>
          <w:i/>
          <w:iCs/>
        </w:rPr>
        <w:t>The Nile Chronicles</w:t>
      </w:r>
      <w:r w:rsidRPr="009B5D07">
        <w:rPr>
          <w:rFonts w:ascii="Times New Roman" w:hAnsi="Times New Roman" w:cs="Times New Roman"/>
        </w:rPr>
        <w:t xml:space="preserve"> is a multi-episode podcast that immerses listeners in the complexities of Ancient Egyptian life, exploring diverse topics such as gender roles, writing systems, and linguistic diversity beyond hieroglyphics. The podcast brings to life ancient papyri letters penned by women, which have survived for millennia, offering a rare glimpse into their </w:t>
      </w:r>
      <w:r w:rsidR="00AF452B" w:rsidRPr="009B5D07">
        <w:rPr>
          <w:rFonts w:ascii="Times New Roman" w:hAnsi="Times New Roman" w:cs="Times New Roman"/>
        </w:rPr>
        <w:t>individual experiences</w:t>
      </w:r>
      <w:r w:rsidRPr="009B5D07">
        <w:rPr>
          <w:rFonts w:ascii="Times New Roman" w:hAnsi="Times New Roman" w:cs="Times New Roman"/>
        </w:rPr>
        <w:t xml:space="preserve"> and societal roles. </w:t>
      </w:r>
      <w:r w:rsidR="00E4510E" w:rsidRPr="009B5D07">
        <w:rPr>
          <w:rFonts w:ascii="Times New Roman" w:hAnsi="Times New Roman" w:cs="Times New Roman"/>
        </w:rPr>
        <w:t>By giving voice to these letters and critically analyzing them, this series challenges the dominant focus on monumental inscriptions in Egyptology. It argues that these personal writings are not just supplementary sources, but indispensable for understanding the social and cultural fabric of Ancient Egypt, particularly in reconstructing the lived experiences of women</w:t>
      </w:r>
      <w:r w:rsidR="008A6F2D" w:rsidRPr="009B5D07">
        <w:rPr>
          <w:rFonts w:ascii="Times New Roman" w:hAnsi="Times New Roman" w:cs="Times New Roman"/>
        </w:rPr>
        <w:t>.</w:t>
      </w:r>
    </w:p>
    <w:p w14:paraId="5EE90031" w14:textId="4B796AB5" w:rsidR="00B41283" w:rsidRPr="009B5D07" w:rsidRDefault="00B41283" w:rsidP="00B41283">
      <w:pPr>
        <w:spacing w:line="480" w:lineRule="auto"/>
        <w:ind w:firstLine="720"/>
        <w:rPr>
          <w:rFonts w:ascii="Times New Roman" w:hAnsi="Times New Roman" w:cs="Times New Roman"/>
        </w:rPr>
      </w:pPr>
      <w:r w:rsidRPr="009B5D07">
        <w:rPr>
          <w:rFonts w:ascii="Times New Roman" w:hAnsi="Times New Roman" w:cs="Times New Roman"/>
        </w:rPr>
        <w:t xml:space="preserve">The first three episodes </w:t>
      </w:r>
      <w:r w:rsidR="003814BF" w:rsidRPr="009B5D07">
        <w:rPr>
          <w:rFonts w:ascii="Times New Roman" w:hAnsi="Times New Roman" w:cs="Times New Roman"/>
        </w:rPr>
        <w:t>set up</w:t>
      </w:r>
      <w:r w:rsidRPr="009B5D07">
        <w:rPr>
          <w:rFonts w:ascii="Times New Roman" w:hAnsi="Times New Roman" w:cs="Times New Roman"/>
        </w:rPr>
        <w:t xml:space="preserve"> the multilingual nature of Ancient Egyptian society, tracing the evolution of various writing systems across different periods.</w:t>
      </w:r>
      <w:r w:rsidR="000B39DF" w:rsidRPr="009B5D07">
        <w:rPr>
          <w:rStyle w:val="EndnoteReference"/>
          <w:rFonts w:ascii="Times New Roman" w:hAnsi="Times New Roman" w:cs="Times New Roman"/>
        </w:rPr>
        <w:endnoteReference w:id="1"/>
      </w:r>
      <w:r w:rsidR="008358AF" w:rsidRPr="009B5D07">
        <w:rPr>
          <w:rFonts w:ascii="Times New Roman" w:hAnsi="Times New Roman" w:cs="Times New Roman"/>
        </w:rPr>
        <w:t xml:space="preserve"> </w:t>
      </w:r>
      <w:r w:rsidRPr="009B5D07">
        <w:rPr>
          <w:rFonts w:ascii="Times New Roman" w:hAnsi="Times New Roman" w:cs="Times New Roman"/>
        </w:rPr>
        <w:t xml:space="preserve">This foundational exploration provides critical context for listeners, particularly those with little prior knowledge of Ancient Egypt. The subsequent episodes focus on interpreting and analyzing </w:t>
      </w:r>
      <w:r w:rsidR="00EE1CBF" w:rsidRPr="009B5D07">
        <w:rPr>
          <w:rFonts w:ascii="Times New Roman" w:hAnsi="Times New Roman" w:cs="Times New Roman"/>
        </w:rPr>
        <w:t xml:space="preserve">papyri </w:t>
      </w:r>
      <w:r w:rsidRPr="009B5D07">
        <w:rPr>
          <w:rFonts w:ascii="Times New Roman" w:hAnsi="Times New Roman" w:cs="Times New Roman"/>
        </w:rPr>
        <w:t xml:space="preserve">letters compiled in </w:t>
      </w:r>
      <w:r w:rsidRPr="009B5D07">
        <w:rPr>
          <w:rFonts w:ascii="Times New Roman" w:hAnsi="Times New Roman" w:cs="Times New Roman"/>
          <w:i/>
          <w:iCs/>
        </w:rPr>
        <w:t>Women’s Letters from Ancient Egypt, 300 BC–AD 800</w:t>
      </w:r>
      <w:r w:rsidRPr="009B5D07">
        <w:rPr>
          <w:rFonts w:ascii="Times New Roman" w:hAnsi="Times New Roman" w:cs="Times New Roman"/>
        </w:rPr>
        <w:t xml:space="preserve"> by Roger Bagnall and Raffaella Cribiore.</w:t>
      </w:r>
      <w:r w:rsidR="00DE44F3" w:rsidRPr="009B5D07">
        <w:rPr>
          <w:rStyle w:val="EndnoteReference"/>
          <w:rFonts w:ascii="Times New Roman" w:hAnsi="Times New Roman" w:cs="Times New Roman"/>
        </w:rPr>
        <w:endnoteReference w:id="2"/>
      </w:r>
      <w:r w:rsidRPr="009B5D07">
        <w:rPr>
          <w:rFonts w:ascii="Times New Roman" w:hAnsi="Times New Roman" w:cs="Times New Roman"/>
        </w:rPr>
        <w:t xml:space="preserve"> This scholarly work curates and examines letters attributed to women, offering insights into both their content and the languages in which they were written.</w:t>
      </w:r>
    </w:p>
    <w:p w14:paraId="70110423" w14:textId="3A256B74" w:rsidR="00E64502" w:rsidRPr="009B5D07" w:rsidRDefault="00E64502" w:rsidP="00E64502">
      <w:pPr>
        <w:pStyle w:val="Subtitle"/>
        <w:rPr>
          <w:rFonts w:ascii="Times New Roman" w:hAnsi="Times New Roman" w:cs="Times New Roman"/>
          <w:b/>
          <w:bCs/>
          <w:color w:val="auto"/>
        </w:rPr>
      </w:pPr>
      <w:r w:rsidRPr="009B5D07">
        <w:rPr>
          <w:rFonts w:ascii="Times New Roman" w:hAnsi="Times New Roman" w:cs="Times New Roman"/>
          <w:b/>
          <w:bCs/>
          <w:color w:val="auto"/>
        </w:rPr>
        <w:t xml:space="preserve">Research Process: </w:t>
      </w:r>
    </w:p>
    <w:p w14:paraId="2BB95070" w14:textId="3BA8E40F" w:rsidR="00B41283" w:rsidRPr="009B5D07" w:rsidRDefault="00B41283" w:rsidP="00B41283">
      <w:pPr>
        <w:spacing w:line="480" w:lineRule="auto"/>
        <w:ind w:firstLine="720"/>
        <w:rPr>
          <w:rFonts w:ascii="Times New Roman" w:hAnsi="Times New Roman" w:cs="Times New Roman"/>
        </w:rPr>
      </w:pPr>
      <w:r w:rsidRPr="009B5D07">
        <w:rPr>
          <w:rFonts w:ascii="Times New Roman" w:hAnsi="Times New Roman" w:cs="Times New Roman"/>
        </w:rPr>
        <w:t>The research process for this project began with a preliminary investigation into Ancient Egypt’s multilingualism</w:t>
      </w:r>
      <w:r w:rsidR="003E6BFB" w:rsidRPr="009B5D07">
        <w:rPr>
          <w:rFonts w:ascii="Times New Roman" w:hAnsi="Times New Roman" w:cs="Times New Roman"/>
        </w:rPr>
        <w:t>.</w:t>
      </w:r>
      <w:r w:rsidRPr="009B5D07">
        <w:rPr>
          <w:rFonts w:ascii="Times New Roman" w:hAnsi="Times New Roman" w:cs="Times New Roman"/>
        </w:rPr>
        <w:t xml:space="preserve"> Before undertaking this study, I was </w:t>
      </w:r>
      <w:r w:rsidR="00AF452B" w:rsidRPr="009B5D07">
        <w:rPr>
          <w:rFonts w:ascii="Times New Roman" w:hAnsi="Times New Roman" w:cs="Times New Roman"/>
        </w:rPr>
        <w:t>unaware</w:t>
      </w:r>
      <w:r w:rsidRPr="009B5D07">
        <w:rPr>
          <w:rFonts w:ascii="Times New Roman" w:hAnsi="Times New Roman" w:cs="Times New Roman"/>
        </w:rPr>
        <w:t xml:space="preserve"> of the </w:t>
      </w:r>
      <w:r w:rsidR="00E84D61" w:rsidRPr="009B5D07">
        <w:rPr>
          <w:rFonts w:ascii="Times New Roman" w:hAnsi="Times New Roman" w:cs="Times New Roman"/>
        </w:rPr>
        <w:t xml:space="preserve">existence of </w:t>
      </w:r>
      <w:r w:rsidR="00E84D61" w:rsidRPr="009B5D07">
        <w:rPr>
          <w:rFonts w:ascii="Times New Roman" w:hAnsi="Times New Roman" w:cs="Times New Roman"/>
        </w:rPr>
        <w:lastRenderedPageBreak/>
        <w:t xml:space="preserve">different </w:t>
      </w:r>
      <w:r w:rsidRPr="009B5D07">
        <w:rPr>
          <w:rFonts w:ascii="Times New Roman" w:hAnsi="Times New Roman" w:cs="Times New Roman"/>
        </w:rPr>
        <w:t xml:space="preserve">writing systems beyond hieroglyphics. The discovery of Bagnall and Cribiore’s book proved revelatory, sparking my curiosity about </w:t>
      </w:r>
      <w:r w:rsidR="00A52323" w:rsidRPr="009B5D07">
        <w:rPr>
          <w:rFonts w:ascii="Times New Roman" w:hAnsi="Times New Roman" w:cs="Times New Roman"/>
        </w:rPr>
        <w:t>literacy amongst women</w:t>
      </w:r>
      <w:r w:rsidRPr="009B5D07">
        <w:rPr>
          <w:rFonts w:ascii="Times New Roman" w:hAnsi="Times New Roman" w:cs="Times New Roman"/>
        </w:rPr>
        <w:t xml:space="preserve"> in Ancient Egypt</w:t>
      </w:r>
      <w:r w:rsidR="008358AF" w:rsidRPr="009B5D07">
        <w:rPr>
          <w:rFonts w:ascii="Times New Roman" w:hAnsi="Times New Roman" w:cs="Times New Roman"/>
        </w:rPr>
        <w:t>.</w:t>
      </w:r>
      <w:r w:rsidR="00BE7AEA" w:rsidRPr="009B5D07">
        <w:rPr>
          <w:rStyle w:val="EndnoteReference"/>
          <w:rFonts w:ascii="Times New Roman" w:hAnsi="Times New Roman" w:cs="Times New Roman"/>
        </w:rPr>
        <w:endnoteReference w:id="3"/>
      </w:r>
      <w:r w:rsidRPr="009B5D07">
        <w:rPr>
          <w:rFonts w:ascii="Times New Roman" w:hAnsi="Times New Roman" w:cs="Times New Roman"/>
        </w:rPr>
        <w:t xml:space="preserve"> This, in turn, led to a series of guiding research questions: Were women in Ancient Egypt literate enough to compose these letters independently? Did they employ scribes? What societal roles did women </w:t>
      </w:r>
      <w:r w:rsidR="00B67026" w:rsidRPr="009B5D07">
        <w:rPr>
          <w:rFonts w:ascii="Times New Roman" w:hAnsi="Times New Roman" w:cs="Times New Roman"/>
        </w:rPr>
        <w:t>have</w:t>
      </w:r>
      <w:r w:rsidRPr="009B5D07">
        <w:rPr>
          <w:rFonts w:ascii="Times New Roman" w:hAnsi="Times New Roman" w:cs="Times New Roman"/>
        </w:rPr>
        <w:t xml:space="preserve">, and what rights </w:t>
      </w:r>
      <w:r w:rsidR="00B67026" w:rsidRPr="009B5D07">
        <w:rPr>
          <w:rFonts w:ascii="Times New Roman" w:hAnsi="Times New Roman" w:cs="Times New Roman"/>
        </w:rPr>
        <w:t>did they have</w:t>
      </w:r>
      <w:r w:rsidRPr="009B5D07">
        <w:rPr>
          <w:rFonts w:ascii="Times New Roman" w:hAnsi="Times New Roman" w:cs="Times New Roman"/>
        </w:rPr>
        <w:t xml:space="preserve">? How were ordinary women perceived, and what evidence exists to support their social status? What languages were spoken and written? What role </w:t>
      </w:r>
      <w:r w:rsidR="00D12BC5" w:rsidRPr="009B5D07">
        <w:rPr>
          <w:rFonts w:ascii="Times New Roman" w:hAnsi="Times New Roman" w:cs="Times New Roman"/>
        </w:rPr>
        <w:t>do</w:t>
      </w:r>
      <w:r w:rsidRPr="009B5D07">
        <w:rPr>
          <w:rFonts w:ascii="Times New Roman" w:hAnsi="Times New Roman" w:cs="Times New Roman"/>
        </w:rPr>
        <w:t xml:space="preserve"> scribes play beyond chronicling the laws and histories of the pharaohs? Were women considered socially equal to men, and if so, what evidence substantiates this claim?</w:t>
      </w:r>
      <w:r w:rsidR="00D42175" w:rsidRPr="009B5D07">
        <w:rPr>
          <w:rStyle w:val="EndnoteReference"/>
          <w:rFonts w:ascii="Times New Roman" w:hAnsi="Times New Roman" w:cs="Times New Roman"/>
        </w:rPr>
        <w:endnoteReference w:id="4"/>
      </w:r>
    </w:p>
    <w:p w14:paraId="7F4F9D18" w14:textId="3728C77E" w:rsidR="00B41283" w:rsidRPr="009B5D07" w:rsidRDefault="00B41283" w:rsidP="00B41283">
      <w:pPr>
        <w:spacing w:line="480" w:lineRule="auto"/>
        <w:ind w:firstLine="720"/>
        <w:rPr>
          <w:rFonts w:ascii="Times New Roman" w:hAnsi="Times New Roman" w:cs="Times New Roman"/>
        </w:rPr>
      </w:pPr>
      <w:r w:rsidRPr="009B5D07">
        <w:rPr>
          <w:rFonts w:ascii="Times New Roman" w:hAnsi="Times New Roman" w:cs="Times New Roman"/>
        </w:rPr>
        <w:t>Once these research questions were formulated, I delved into both primary and secondary sources, systematically analyzing the available scholarship</w:t>
      </w:r>
      <w:r w:rsidR="003E6BFB" w:rsidRPr="009B5D07">
        <w:rPr>
          <w:rFonts w:ascii="Times New Roman" w:hAnsi="Times New Roman" w:cs="Times New Roman"/>
        </w:rPr>
        <w:t>.</w:t>
      </w:r>
      <w:r w:rsidRPr="009B5D07">
        <w:rPr>
          <w:rFonts w:ascii="Times New Roman" w:hAnsi="Times New Roman" w:cs="Times New Roman"/>
        </w:rPr>
        <w:t xml:space="preserve"> In doing so, I identified areas of academic debate and noted discrepancies within historical interpretations.</w:t>
      </w:r>
      <w:r w:rsidR="002E134C" w:rsidRPr="009B5D07">
        <w:rPr>
          <w:rStyle w:val="EndnoteReference"/>
          <w:rFonts w:ascii="Times New Roman" w:hAnsi="Times New Roman" w:cs="Times New Roman"/>
        </w:rPr>
        <w:endnoteReference w:id="5"/>
      </w:r>
      <w:r w:rsidRPr="009B5D07">
        <w:rPr>
          <w:rFonts w:ascii="Times New Roman" w:hAnsi="Times New Roman" w:cs="Times New Roman"/>
        </w:rPr>
        <w:t xml:space="preserve"> As my research progressed, I sought additional guidance from the Digital Knowledge Center to familiarize myself with the technical aspects of podcast production. </w:t>
      </w:r>
      <w:r w:rsidR="00013722" w:rsidRPr="009B5D07">
        <w:rPr>
          <w:rFonts w:ascii="Times New Roman" w:hAnsi="Times New Roman" w:cs="Times New Roman"/>
        </w:rPr>
        <w:t>Learning how to use</w:t>
      </w:r>
      <w:r w:rsidRPr="009B5D07">
        <w:rPr>
          <w:rFonts w:ascii="Times New Roman" w:hAnsi="Times New Roman" w:cs="Times New Roman"/>
        </w:rPr>
        <w:t xml:space="preserve"> the podcast studio was a crucial step in my workflow, enabling me to structure recording sessions efficiently. I meticulously scheduled recording days, ensuring that I allocated sufficient time for each episode. To maintain clarity and coherence, I drafted scripts in advance, which provided a structured framework for each episode while allowing room for organic discussion.</w:t>
      </w:r>
      <w:r w:rsidR="00CE1DAA" w:rsidRPr="009B5D07">
        <w:rPr>
          <w:rFonts w:ascii="Times New Roman" w:hAnsi="Times New Roman" w:cs="Times New Roman"/>
        </w:rPr>
        <w:t xml:space="preserve"> To edit the </w:t>
      </w:r>
      <w:r w:rsidR="00521A6B" w:rsidRPr="009B5D07">
        <w:rPr>
          <w:rFonts w:ascii="Times New Roman" w:hAnsi="Times New Roman" w:cs="Times New Roman"/>
        </w:rPr>
        <w:t>audio,</w:t>
      </w:r>
      <w:r w:rsidR="00CE1DAA" w:rsidRPr="009B5D07">
        <w:rPr>
          <w:rFonts w:ascii="Times New Roman" w:hAnsi="Times New Roman" w:cs="Times New Roman"/>
        </w:rPr>
        <w:t xml:space="preserve"> I utilized the free editing platform </w:t>
      </w:r>
      <w:r w:rsidR="00036493" w:rsidRPr="009B5D07">
        <w:rPr>
          <w:rFonts w:ascii="Times New Roman" w:hAnsi="Times New Roman" w:cs="Times New Roman"/>
        </w:rPr>
        <w:t>Adobe Podcast</w:t>
      </w:r>
      <w:r w:rsidR="00CE1DAA" w:rsidRPr="009B5D07">
        <w:rPr>
          <w:rFonts w:ascii="Times New Roman" w:hAnsi="Times New Roman" w:cs="Times New Roman"/>
        </w:rPr>
        <w:t>.</w:t>
      </w:r>
      <w:r w:rsidR="00351D11" w:rsidRPr="009B5D07">
        <w:rPr>
          <w:rStyle w:val="EndnoteReference"/>
          <w:rFonts w:ascii="Times New Roman" w:hAnsi="Times New Roman" w:cs="Times New Roman"/>
        </w:rPr>
        <w:endnoteReference w:id="6"/>
      </w:r>
    </w:p>
    <w:p w14:paraId="2C4A9BB4" w14:textId="3861AD19" w:rsidR="00B41283" w:rsidRPr="009B5D07" w:rsidRDefault="00B41283" w:rsidP="00B41283">
      <w:pPr>
        <w:spacing w:line="480" w:lineRule="auto"/>
        <w:ind w:firstLine="720"/>
        <w:rPr>
          <w:rFonts w:ascii="Times New Roman" w:hAnsi="Times New Roman" w:cs="Times New Roman"/>
        </w:rPr>
      </w:pPr>
      <w:r w:rsidRPr="009B5D07">
        <w:rPr>
          <w:rFonts w:ascii="Times New Roman" w:hAnsi="Times New Roman" w:cs="Times New Roman"/>
        </w:rPr>
        <w:t xml:space="preserve">A key consideration was accessibility. To ensure the podcast reached a broad audience, I explored various free hosting platforms before </w:t>
      </w:r>
      <w:r w:rsidR="00AF452B" w:rsidRPr="009B5D07">
        <w:rPr>
          <w:rFonts w:ascii="Times New Roman" w:hAnsi="Times New Roman" w:cs="Times New Roman"/>
        </w:rPr>
        <w:t>deciding</w:t>
      </w:r>
      <w:r w:rsidRPr="009B5D07">
        <w:rPr>
          <w:rFonts w:ascii="Times New Roman" w:hAnsi="Times New Roman" w:cs="Times New Roman"/>
        </w:rPr>
        <w:t xml:space="preserve"> to create a dedicated </w:t>
      </w:r>
      <w:r w:rsidR="00D13D03" w:rsidRPr="009B5D07">
        <w:rPr>
          <w:rFonts w:ascii="Times New Roman" w:hAnsi="Times New Roman" w:cs="Times New Roman"/>
        </w:rPr>
        <w:t xml:space="preserve">subdomain </w:t>
      </w:r>
      <w:r w:rsidR="00997E98" w:rsidRPr="009B5D07">
        <w:rPr>
          <w:rFonts w:ascii="Times New Roman" w:hAnsi="Times New Roman" w:cs="Times New Roman"/>
        </w:rPr>
        <w:t xml:space="preserve">on my website </w:t>
      </w:r>
      <w:r w:rsidRPr="009B5D07">
        <w:rPr>
          <w:rFonts w:ascii="Times New Roman" w:hAnsi="Times New Roman" w:cs="Times New Roman"/>
        </w:rPr>
        <w:t xml:space="preserve">through </w:t>
      </w:r>
      <w:r w:rsidR="00044959" w:rsidRPr="009B5D07">
        <w:rPr>
          <w:rFonts w:ascii="Times New Roman" w:hAnsi="Times New Roman" w:cs="Times New Roman"/>
        </w:rPr>
        <w:t xml:space="preserve">Domanie of one’s own through the </w:t>
      </w:r>
      <w:r w:rsidRPr="009B5D07">
        <w:rPr>
          <w:rFonts w:ascii="Times New Roman" w:hAnsi="Times New Roman" w:cs="Times New Roman"/>
        </w:rPr>
        <w:t>Digital Knowledge Center. This website not only houses the podcast episodes but also includes transcriptions, glossaries for specialized terminology, and a bibliography detailing the sources referenced throughout the series.</w:t>
      </w:r>
      <w:r w:rsidR="00036493" w:rsidRPr="009B5D07">
        <w:rPr>
          <w:rFonts w:ascii="Times New Roman" w:hAnsi="Times New Roman" w:cs="Times New Roman"/>
        </w:rPr>
        <w:t xml:space="preserve"> The </w:t>
      </w:r>
      <w:r w:rsidR="00036493" w:rsidRPr="009B5D07">
        <w:rPr>
          <w:rFonts w:ascii="Times New Roman" w:hAnsi="Times New Roman" w:cs="Times New Roman"/>
        </w:rPr>
        <w:lastRenderedPageBreak/>
        <w:t xml:space="preserve">transcriptions are housed under their own page that can be navigated </w:t>
      </w:r>
      <w:proofErr w:type="gramStart"/>
      <w:r w:rsidR="00036493" w:rsidRPr="009B5D07">
        <w:rPr>
          <w:rFonts w:ascii="Times New Roman" w:hAnsi="Times New Roman" w:cs="Times New Roman"/>
        </w:rPr>
        <w:t>to at</w:t>
      </w:r>
      <w:proofErr w:type="gramEnd"/>
      <w:r w:rsidR="00036493" w:rsidRPr="009B5D07">
        <w:rPr>
          <w:rFonts w:ascii="Times New Roman" w:hAnsi="Times New Roman" w:cs="Times New Roman"/>
        </w:rPr>
        <w:t xml:space="preserve"> the top of my subdomain.</w:t>
      </w:r>
      <w:r w:rsidR="00036493" w:rsidRPr="009B5D07">
        <w:rPr>
          <w:rStyle w:val="EndnoteReference"/>
          <w:rFonts w:ascii="Times New Roman" w:hAnsi="Times New Roman" w:cs="Times New Roman"/>
        </w:rPr>
        <w:endnoteReference w:id="7"/>
      </w:r>
    </w:p>
    <w:p w14:paraId="36CA29C3" w14:textId="77777777" w:rsidR="00040070" w:rsidRPr="009B5D07" w:rsidRDefault="00040070" w:rsidP="00B41283">
      <w:pPr>
        <w:spacing w:line="480" w:lineRule="auto"/>
        <w:ind w:firstLine="720"/>
        <w:rPr>
          <w:rFonts w:ascii="Times New Roman" w:hAnsi="Times New Roman" w:cs="Times New Roman"/>
        </w:rPr>
      </w:pPr>
    </w:p>
    <w:p w14:paraId="6F836D20" w14:textId="59E1E6DC" w:rsidR="00C9446F" w:rsidRPr="009B5D07" w:rsidRDefault="00040070" w:rsidP="00C9446F">
      <w:pPr>
        <w:pStyle w:val="Subtitle"/>
        <w:rPr>
          <w:rFonts w:ascii="Times New Roman" w:hAnsi="Times New Roman" w:cs="Times New Roman"/>
          <w:b/>
          <w:bCs/>
          <w:color w:val="auto"/>
        </w:rPr>
      </w:pPr>
      <w:r w:rsidRPr="009B5D07">
        <w:rPr>
          <w:rFonts w:ascii="Times New Roman" w:hAnsi="Times New Roman" w:cs="Times New Roman"/>
          <w:b/>
          <w:bCs/>
          <w:color w:val="auto"/>
        </w:rPr>
        <w:t>Challenges</w:t>
      </w:r>
      <w:r w:rsidR="00C9446F" w:rsidRPr="009B5D07">
        <w:rPr>
          <w:rFonts w:ascii="Times New Roman" w:hAnsi="Times New Roman" w:cs="Times New Roman"/>
          <w:b/>
          <w:bCs/>
          <w:color w:val="auto"/>
        </w:rPr>
        <w:t>:</w:t>
      </w:r>
      <w:r w:rsidRPr="009B5D07">
        <w:rPr>
          <w:rFonts w:ascii="Times New Roman" w:hAnsi="Times New Roman" w:cs="Times New Roman"/>
          <w:b/>
          <w:bCs/>
          <w:color w:val="auto"/>
        </w:rPr>
        <w:t xml:space="preserve"> </w:t>
      </w:r>
    </w:p>
    <w:p w14:paraId="45441724" w14:textId="2B65FCC4" w:rsidR="00B41283" w:rsidRPr="009B5D07" w:rsidRDefault="00B41283" w:rsidP="00B41283">
      <w:pPr>
        <w:spacing w:line="480" w:lineRule="auto"/>
        <w:ind w:firstLine="720"/>
        <w:rPr>
          <w:rFonts w:ascii="Times New Roman" w:hAnsi="Times New Roman" w:cs="Times New Roman"/>
        </w:rPr>
      </w:pPr>
      <w:r w:rsidRPr="009B5D07">
        <w:rPr>
          <w:rFonts w:ascii="Times New Roman" w:hAnsi="Times New Roman" w:cs="Times New Roman"/>
        </w:rPr>
        <w:t>Despite careful planning, I encountered several challenges throughout this project. Managing the workload alongside a full course schedule was particularly demanding, requiring diligent time management.</w:t>
      </w:r>
      <w:r w:rsidR="00445BC5" w:rsidRPr="009B5D07">
        <w:rPr>
          <w:rStyle w:val="EndnoteReference"/>
          <w:rFonts w:ascii="Times New Roman" w:hAnsi="Times New Roman" w:cs="Times New Roman"/>
        </w:rPr>
        <w:endnoteReference w:id="8"/>
      </w:r>
      <w:r w:rsidRPr="009B5D07">
        <w:rPr>
          <w:rFonts w:ascii="Times New Roman" w:hAnsi="Times New Roman" w:cs="Times New Roman"/>
        </w:rPr>
        <w:t xml:space="preserve"> Adapting to the process of recording a solo podcast also presented unexpected difficultie</w:t>
      </w:r>
      <w:r w:rsidR="00997E98" w:rsidRPr="009B5D07">
        <w:rPr>
          <w:rFonts w:ascii="Times New Roman" w:hAnsi="Times New Roman" w:cs="Times New Roman"/>
        </w:rPr>
        <w:t xml:space="preserve">s, </w:t>
      </w:r>
      <w:r w:rsidRPr="009B5D07">
        <w:rPr>
          <w:rFonts w:ascii="Times New Roman" w:hAnsi="Times New Roman" w:cs="Times New Roman"/>
        </w:rPr>
        <w:t xml:space="preserve">speaking into a microphone without an interactive audience initially felt unnatural, but with time and practice, I </w:t>
      </w:r>
      <w:r w:rsidR="00997E98" w:rsidRPr="009B5D07">
        <w:rPr>
          <w:rFonts w:ascii="Times New Roman" w:hAnsi="Times New Roman" w:cs="Times New Roman"/>
        </w:rPr>
        <w:t>became</w:t>
      </w:r>
      <w:r w:rsidRPr="009B5D07">
        <w:rPr>
          <w:rFonts w:ascii="Times New Roman" w:hAnsi="Times New Roman" w:cs="Times New Roman"/>
        </w:rPr>
        <w:t xml:space="preserve"> more comfortable.</w:t>
      </w:r>
      <w:r w:rsidR="00551706" w:rsidRPr="009B5D07">
        <w:rPr>
          <w:rStyle w:val="EndnoteReference"/>
          <w:rFonts w:ascii="Times New Roman" w:hAnsi="Times New Roman" w:cs="Times New Roman"/>
        </w:rPr>
        <w:endnoteReference w:id="9"/>
      </w:r>
      <w:r w:rsidRPr="009B5D07">
        <w:rPr>
          <w:rFonts w:ascii="Times New Roman" w:hAnsi="Times New Roman" w:cs="Times New Roman"/>
        </w:rPr>
        <w:t xml:space="preserve"> Additionally, maintaining focus within the vast scope of research, particularly regarding linguistic complexities, proved challenging. It was all too easy to become engrossed in </w:t>
      </w:r>
      <w:r w:rsidR="00A707C7" w:rsidRPr="009B5D07">
        <w:rPr>
          <w:rFonts w:ascii="Times New Roman" w:hAnsi="Times New Roman" w:cs="Times New Roman"/>
        </w:rPr>
        <w:t>different</w:t>
      </w:r>
      <w:r w:rsidRPr="009B5D07">
        <w:rPr>
          <w:rFonts w:ascii="Times New Roman" w:hAnsi="Times New Roman" w:cs="Times New Roman"/>
        </w:rPr>
        <w:t xml:space="preserve"> topics.</w:t>
      </w:r>
      <w:r w:rsidR="00FD61D7" w:rsidRPr="009B5D07">
        <w:rPr>
          <w:rStyle w:val="EndnoteReference"/>
          <w:rFonts w:ascii="Times New Roman" w:hAnsi="Times New Roman" w:cs="Times New Roman"/>
        </w:rPr>
        <w:endnoteReference w:id="10"/>
      </w:r>
      <w:r w:rsidRPr="009B5D07">
        <w:rPr>
          <w:rFonts w:ascii="Times New Roman" w:hAnsi="Times New Roman" w:cs="Times New Roman"/>
        </w:rPr>
        <w:t xml:space="preserve"> </w:t>
      </w:r>
      <w:r w:rsidR="0066799A" w:rsidRPr="009B5D07">
        <w:rPr>
          <w:rFonts w:ascii="Times New Roman" w:hAnsi="Times New Roman" w:cs="Times New Roman"/>
        </w:rPr>
        <w:t xml:space="preserve">Furthermore, </w:t>
      </w:r>
      <w:r w:rsidR="008A54CC" w:rsidRPr="009B5D07">
        <w:rPr>
          <w:rFonts w:ascii="Times New Roman" w:hAnsi="Times New Roman" w:cs="Times New Roman"/>
        </w:rPr>
        <w:t xml:space="preserve">trying to establish a cohesive timeline was challenging as many of the sources talked about different evidence, or lack thereof, for literacy </w:t>
      </w:r>
      <w:r w:rsidR="00DF2910" w:rsidRPr="009B5D07">
        <w:rPr>
          <w:rFonts w:ascii="Times New Roman" w:hAnsi="Times New Roman" w:cs="Times New Roman"/>
        </w:rPr>
        <w:t xml:space="preserve">amongst women. </w:t>
      </w:r>
      <w:r w:rsidRPr="009B5D07">
        <w:rPr>
          <w:rFonts w:ascii="Times New Roman" w:hAnsi="Times New Roman" w:cs="Times New Roman"/>
        </w:rPr>
        <w:t xml:space="preserve">Another unforeseen obstacle was the fluctuation in motivation. While I was deeply </w:t>
      </w:r>
      <w:r w:rsidR="00AB4F08" w:rsidRPr="009B5D07">
        <w:rPr>
          <w:rFonts w:ascii="Times New Roman" w:hAnsi="Times New Roman" w:cs="Times New Roman"/>
        </w:rPr>
        <w:t>enthusiastic</w:t>
      </w:r>
      <w:r w:rsidRPr="009B5D07">
        <w:rPr>
          <w:rFonts w:ascii="Times New Roman" w:hAnsi="Times New Roman" w:cs="Times New Roman"/>
        </w:rPr>
        <w:t xml:space="preserve"> about the subject, sustaining momentum over an extended period required conscious </w:t>
      </w:r>
      <w:r w:rsidR="00D12BC5" w:rsidRPr="009B5D07">
        <w:rPr>
          <w:rFonts w:ascii="Times New Roman" w:hAnsi="Times New Roman" w:cs="Times New Roman"/>
        </w:rPr>
        <w:t>effort,</w:t>
      </w:r>
      <w:r w:rsidR="007A2CF9" w:rsidRPr="009B5D07">
        <w:rPr>
          <w:rFonts w:ascii="Times New Roman" w:hAnsi="Times New Roman" w:cs="Times New Roman"/>
        </w:rPr>
        <w:t xml:space="preserve"> which I did not initially expect </w:t>
      </w:r>
      <w:r w:rsidR="008F0BF1" w:rsidRPr="009B5D07">
        <w:rPr>
          <w:rFonts w:ascii="Times New Roman" w:hAnsi="Times New Roman" w:cs="Times New Roman"/>
        </w:rPr>
        <w:t xml:space="preserve">considering </w:t>
      </w:r>
      <w:r w:rsidR="00A909FB" w:rsidRPr="009B5D07">
        <w:rPr>
          <w:rFonts w:ascii="Times New Roman" w:hAnsi="Times New Roman" w:cs="Times New Roman"/>
        </w:rPr>
        <w:t>that Egyptology has always been a keen interest of mine.</w:t>
      </w:r>
      <w:r w:rsidR="00583320" w:rsidRPr="009B5D07">
        <w:rPr>
          <w:rStyle w:val="EndnoteReference"/>
          <w:rFonts w:ascii="Times New Roman" w:hAnsi="Times New Roman" w:cs="Times New Roman"/>
        </w:rPr>
        <w:endnoteReference w:id="11"/>
      </w:r>
    </w:p>
    <w:p w14:paraId="6A68C895" w14:textId="67BEBD60" w:rsidR="00C06489" w:rsidRPr="009B5D07" w:rsidRDefault="00C06489" w:rsidP="00C06489">
      <w:pPr>
        <w:pStyle w:val="Subtitle"/>
        <w:rPr>
          <w:rFonts w:ascii="Times New Roman" w:hAnsi="Times New Roman" w:cs="Times New Roman"/>
          <w:b/>
          <w:bCs/>
          <w:color w:val="auto"/>
        </w:rPr>
      </w:pPr>
      <w:r w:rsidRPr="009B5D07">
        <w:rPr>
          <w:rFonts w:ascii="Times New Roman" w:hAnsi="Times New Roman" w:cs="Times New Roman"/>
          <w:b/>
          <w:bCs/>
          <w:color w:val="auto"/>
        </w:rPr>
        <w:t>Overcoming the Challenges:</w:t>
      </w:r>
    </w:p>
    <w:p w14:paraId="6038963E" w14:textId="129B2456" w:rsidR="00B41283" w:rsidRPr="009B5D07" w:rsidRDefault="00B41283" w:rsidP="00B41283">
      <w:pPr>
        <w:spacing w:line="480" w:lineRule="auto"/>
        <w:ind w:firstLine="720"/>
        <w:rPr>
          <w:rFonts w:ascii="Times New Roman" w:hAnsi="Times New Roman" w:cs="Times New Roman"/>
        </w:rPr>
      </w:pPr>
      <w:r w:rsidRPr="009B5D07">
        <w:rPr>
          <w:rFonts w:ascii="Times New Roman" w:hAnsi="Times New Roman" w:cs="Times New Roman"/>
        </w:rPr>
        <w:t>To navigate these challenges, I adopted a disciplined approach</w:t>
      </w:r>
      <w:r w:rsidR="007A2CF9" w:rsidRPr="009B5D07">
        <w:rPr>
          <w:rFonts w:ascii="Times New Roman" w:hAnsi="Times New Roman" w:cs="Times New Roman"/>
        </w:rPr>
        <w:t xml:space="preserve"> by </w:t>
      </w:r>
      <w:r w:rsidRPr="009B5D07">
        <w:rPr>
          <w:rFonts w:ascii="Times New Roman" w:hAnsi="Times New Roman" w:cs="Times New Roman"/>
        </w:rPr>
        <w:t>working incrementally on the project each day and setting realistic milestones. When recording, I allowed myself time to acclimate to the studio environment, and the presence of a script provided a reliable anchor throughout each episode.</w:t>
      </w:r>
      <w:r w:rsidR="00DF2910" w:rsidRPr="009B5D07">
        <w:rPr>
          <w:rFonts w:ascii="Times New Roman" w:hAnsi="Times New Roman" w:cs="Times New Roman"/>
        </w:rPr>
        <w:t xml:space="preserve"> The easiest way to combat </w:t>
      </w:r>
      <w:r w:rsidR="00F75265" w:rsidRPr="009B5D07">
        <w:rPr>
          <w:rFonts w:ascii="Times New Roman" w:hAnsi="Times New Roman" w:cs="Times New Roman"/>
        </w:rPr>
        <w:t xml:space="preserve">the different time periods was to write down every </w:t>
      </w:r>
      <w:r w:rsidR="00AF452B" w:rsidRPr="009B5D07">
        <w:rPr>
          <w:rFonts w:ascii="Times New Roman" w:hAnsi="Times New Roman" w:cs="Times New Roman"/>
        </w:rPr>
        <w:t>time</w:t>
      </w:r>
      <w:r w:rsidR="00F75265" w:rsidRPr="009B5D07">
        <w:rPr>
          <w:rFonts w:ascii="Times New Roman" w:hAnsi="Times New Roman" w:cs="Times New Roman"/>
        </w:rPr>
        <w:t xml:space="preserve"> each source mentioned </w:t>
      </w:r>
      <w:r w:rsidR="00CB3E08" w:rsidRPr="009B5D07">
        <w:rPr>
          <w:rFonts w:ascii="Times New Roman" w:hAnsi="Times New Roman" w:cs="Times New Roman"/>
        </w:rPr>
        <w:t>to create a cohesive historical timeline.</w:t>
      </w:r>
      <w:r w:rsidRPr="009B5D07">
        <w:rPr>
          <w:rFonts w:ascii="Times New Roman" w:hAnsi="Times New Roman" w:cs="Times New Roman"/>
        </w:rPr>
        <w:t xml:space="preserve"> Balancing my dual passions for Ancient Egyptian studies and linguistics necessitated a structured focus, ensuring </w:t>
      </w:r>
      <w:r w:rsidRPr="009B5D07">
        <w:rPr>
          <w:rFonts w:ascii="Times New Roman" w:hAnsi="Times New Roman" w:cs="Times New Roman"/>
        </w:rPr>
        <w:lastRenderedPageBreak/>
        <w:t xml:space="preserve">that I remained aligned with the central objectives of the project. When motivation </w:t>
      </w:r>
      <w:r w:rsidR="005F2F0C" w:rsidRPr="009B5D07">
        <w:rPr>
          <w:rFonts w:ascii="Times New Roman" w:hAnsi="Times New Roman" w:cs="Times New Roman"/>
        </w:rPr>
        <w:t>fluctuated</w:t>
      </w:r>
      <w:r w:rsidRPr="009B5D07">
        <w:rPr>
          <w:rFonts w:ascii="Times New Roman" w:hAnsi="Times New Roman" w:cs="Times New Roman"/>
        </w:rPr>
        <w:t>, I found that discussing my research with others rekindled my enthusiasm. Sharing my findings not only reinforced my own excitement but also fostered external interest, which further encouraged me to persevere.</w:t>
      </w:r>
    </w:p>
    <w:p w14:paraId="75E8C460" w14:textId="3F8E785D" w:rsidR="00B41283" w:rsidRPr="009B5D07" w:rsidRDefault="00AF452B" w:rsidP="00B41283">
      <w:pPr>
        <w:spacing w:line="480" w:lineRule="auto"/>
        <w:ind w:firstLine="720"/>
        <w:rPr>
          <w:rFonts w:ascii="Times New Roman" w:hAnsi="Times New Roman" w:cs="Times New Roman"/>
        </w:rPr>
      </w:pPr>
      <w:r w:rsidRPr="009B5D07">
        <w:rPr>
          <w:rFonts w:ascii="Times New Roman" w:hAnsi="Times New Roman" w:cs="Times New Roman"/>
        </w:rPr>
        <w:t>The</w:t>
      </w:r>
      <w:r w:rsidR="00B41283" w:rsidRPr="009B5D07">
        <w:rPr>
          <w:rFonts w:ascii="Times New Roman" w:hAnsi="Times New Roman" w:cs="Times New Roman"/>
        </w:rPr>
        <w:t xml:space="preserve"> greatest challenge arose when I was </w:t>
      </w:r>
      <w:r w:rsidR="00DA1552" w:rsidRPr="009B5D07">
        <w:rPr>
          <w:rFonts w:ascii="Times New Roman" w:hAnsi="Times New Roman" w:cs="Times New Roman"/>
        </w:rPr>
        <w:t>advised</w:t>
      </w:r>
      <w:r w:rsidR="00B41283" w:rsidRPr="009B5D07">
        <w:rPr>
          <w:rFonts w:ascii="Times New Roman" w:hAnsi="Times New Roman" w:cs="Times New Roman"/>
        </w:rPr>
        <w:t xml:space="preserve"> to pivot my project midway through the semester. Shifting to an entirely new topic in the fifth week required an accelerated research process</w:t>
      </w:r>
      <w:r w:rsidR="00DA1552" w:rsidRPr="009B5D07">
        <w:rPr>
          <w:rFonts w:ascii="Times New Roman" w:hAnsi="Times New Roman" w:cs="Times New Roman"/>
        </w:rPr>
        <w:t xml:space="preserve">. </w:t>
      </w:r>
      <w:r w:rsidR="00B41283" w:rsidRPr="009B5D07">
        <w:rPr>
          <w:rFonts w:ascii="Times New Roman" w:hAnsi="Times New Roman" w:cs="Times New Roman"/>
        </w:rPr>
        <w:t xml:space="preserve">I had to locate new sources, analyze them, compile a bibliography, and construct a comprehensive historiographical framework in a condensed </w:t>
      </w:r>
      <w:r w:rsidR="0027441F" w:rsidRPr="009B5D07">
        <w:rPr>
          <w:rFonts w:ascii="Times New Roman" w:hAnsi="Times New Roman" w:cs="Times New Roman"/>
        </w:rPr>
        <w:t>period</w:t>
      </w:r>
      <w:r w:rsidR="00B41283" w:rsidRPr="009B5D07">
        <w:rPr>
          <w:rFonts w:ascii="Times New Roman" w:hAnsi="Times New Roman" w:cs="Times New Roman"/>
        </w:rPr>
        <w:t>. Recognizing the urgency of this shift, I prioritized these tasks and remained resolute in my commitment to completing th</w:t>
      </w:r>
      <w:r w:rsidR="00103DE0" w:rsidRPr="009B5D07">
        <w:rPr>
          <w:rFonts w:ascii="Times New Roman" w:hAnsi="Times New Roman" w:cs="Times New Roman"/>
        </w:rPr>
        <w:t>is</w:t>
      </w:r>
      <w:r w:rsidR="00B41283" w:rsidRPr="009B5D07">
        <w:rPr>
          <w:rFonts w:ascii="Times New Roman" w:hAnsi="Times New Roman" w:cs="Times New Roman"/>
        </w:rPr>
        <w:t xml:space="preserve"> project successfully.</w:t>
      </w:r>
    </w:p>
    <w:p w14:paraId="7DC2A0BD" w14:textId="77777777" w:rsidR="00B41283" w:rsidRPr="009B5D07" w:rsidRDefault="00B41283" w:rsidP="00B41283">
      <w:pPr>
        <w:spacing w:line="480" w:lineRule="auto"/>
        <w:ind w:firstLine="720"/>
        <w:rPr>
          <w:rFonts w:ascii="Times New Roman" w:hAnsi="Times New Roman" w:cs="Times New Roman"/>
        </w:rPr>
      </w:pPr>
      <w:r w:rsidRPr="009B5D07">
        <w:rPr>
          <w:rFonts w:ascii="Times New Roman" w:hAnsi="Times New Roman" w:cs="Times New Roman"/>
        </w:rPr>
        <w:t xml:space="preserve">Ultimately, </w:t>
      </w:r>
      <w:r w:rsidRPr="009B5D07">
        <w:rPr>
          <w:rFonts w:ascii="Times New Roman" w:hAnsi="Times New Roman" w:cs="Times New Roman"/>
          <w:i/>
          <w:iCs/>
        </w:rPr>
        <w:t>The Nile Chronicles</w:t>
      </w:r>
      <w:r w:rsidRPr="009B5D07">
        <w:rPr>
          <w:rFonts w:ascii="Times New Roman" w:hAnsi="Times New Roman" w:cs="Times New Roman"/>
        </w:rPr>
        <w:t xml:space="preserve"> represents the culmination of rigorous research, creative adaptation, and a passion for bringing overlooked voices from Ancient Egypt to the forefront. Through this podcast, I aimed to bridge the gap between academic scholarship and public engagement, making the complexities of Ancient Egyptian society accessible to a wider audience. The process was both challenging and deeply rewarding, reinforcing my appreciation for historical inquiry and linguistic exploration.</w:t>
      </w:r>
    </w:p>
    <w:p w14:paraId="497E842B" w14:textId="040D4F40" w:rsidR="0033216C" w:rsidRPr="009B5D07" w:rsidRDefault="0033216C" w:rsidP="0033216C">
      <w:pPr>
        <w:pStyle w:val="Subtitle"/>
        <w:rPr>
          <w:rFonts w:ascii="Times New Roman" w:hAnsi="Times New Roman" w:cs="Times New Roman"/>
          <w:b/>
          <w:bCs/>
          <w:color w:val="auto"/>
        </w:rPr>
      </w:pPr>
      <w:r w:rsidRPr="009B5D07">
        <w:rPr>
          <w:rFonts w:ascii="Times New Roman" w:hAnsi="Times New Roman" w:cs="Times New Roman"/>
          <w:b/>
          <w:bCs/>
          <w:color w:val="auto"/>
        </w:rPr>
        <w:t>Use of Research:</w:t>
      </w:r>
    </w:p>
    <w:p w14:paraId="305F2372" w14:textId="41FDC985" w:rsidR="00597AEB" w:rsidRPr="009B5D07" w:rsidRDefault="00597AEB" w:rsidP="00FB218A">
      <w:pPr>
        <w:spacing w:line="480" w:lineRule="auto"/>
        <w:ind w:firstLine="720"/>
        <w:rPr>
          <w:rFonts w:ascii="Times New Roman" w:hAnsi="Times New Roman" w:cs="Times New Roman"/>
        </w:rPr>
      </w:pPr>
      <w:r w:rsidRPr="009B5D07">
        <w:rPr>
          <w:rFonts w:ascii="Times New Roman" w:hAnsi="Times New Roman" w:cs="Times New Roman"/>
        </w:rPr>
        <w:t>The purpose of this project is to make Ancient Egyptian history</w:t>
      </w:r>
      <w:r w:rsidR="0093720F" w:rsidRPr="009B5D07">
        <w:rPr>
          <w:rFonts w:ascii="Times New Roman" w:hAnsi="Times New Roman" w:cs="Times New Roman"/>
        </w:rPr>
        <w:t xml:space="preserve">, </w:t>
      </w:r>
      <w:r w:rsidRPr="009B5D07">
        <w:rPr>
          <w:rFonts w:ascii="Times New Roman" w:hAnsi="Times New Roman" w:cs="Times New Roman"/>
        </w:rPr>
        <w:t>specifically gender roles, multilingualism, literacy, and the voices of ancient letters</w:t>
      </w:r>
      <w:r w:rsidR="0093720F" w:rsidRPr="009B5D07">
        <w:rPr>
          <w:rFonts w:ascii="Times New Roman" w:hAnsi="Times New Roman" w:cs="Times New Roman"/>
        </w:rPr>
        <w:t xml:space="preserve">, </w:t>
      </w:r>
      <w:r w:rsidRPr="009B5D07">
        <w:rPr>
          <w:rFonts w:ascii="Times New Roman" w:hAnsi="Times New Roman" w:cs="Times New Roman"/>
        </w:rPr>
        <w:t>more accessible to the public. Conducting research was essential to compiling existing scholarship on these areas and synthesizing them to explore literacy among women in Ancient Egypt. The research process evolved through multiple stages</w:t>
      </w:r>
      <w:r w:rsidR="00E5546A" w:rsidRPr="009B5D07">
        <w:rPr>
          <w:rFonts w:ascii="Times New Roman" w:hAnsi="Times New Roman" w:cs="Times New Roman"/>
        </w:rPr>
        <w:t>.</w:t>
      </w:r>
      <w:r w:rsidRPr="009B5D07">
        <w:rPr>
          <w:rFonts w:ascii="Times New Roman" w:hAnsi="Times New Roman" w:cs="Times New Roman"/>
        </w:rPr>
        <w:t xml:space="preserve"> </w:t>
      </w:r>
      <w:r w:rsidR="00E5546A" w:rsidRPr="009B5D07">
        <w:rPr>
          <w:rFonts w:ascii="Times New Roman" w:hAnsi="Times New Roman" w:cs="Times New Roman"/>
        </w:rPr>
        <w:t>It began</w:t>
      </w:r>
      <w:r w:rsidRPr="009B5D07">
        <w:rPr>
          <w:rFonts w:ascii="Times New Roman" w:hAnsi="Times New Roman" w:cs="Times New Roman"/>
        </w:rPr>
        <w:t xml:space="preserve"> with an initial review of foundational sources, followed by deeper engagement with debates on literacy, and culminating in a synthesis of </w:t>
      </w:r>
      <w:r w:rsidRPr="009B5D07">
        <w:rPr>
          <w:rFonts w:ascii="Times New Roman" w:hAnsi="Times New Roman" w:cs="Times New Roman"/>
        </w:rPr>
        <w:lastRenderedPageBreak/>
        <w:t xml:space="preserve">perspectives to form </w:t>
      </w:r>
      <w:r w:rsidR="00D12BC5" w:rsidRPr="009B5D07">
        <w:rPr>
          <w:rFonts w:ascii="Times New Roman" w:hAnsi="Times New Roman" w:cs="Times New Roman"/>
        </w:rPr>
        <w:t>an</w:t>
      </w:r>
      <w:r w:rsidRPr="009B5D07">
        <w:rPr>
          <w:rFonts w:ascii="Times New Roman" w:hAnsi="Times New Roman" w:cs="Times New Roman"/>
        </w:rPr>
        <w:t xml:space="preserve"> </w:t>
      </w:r>
      <w:r w:rsidR="00636019" w:rsidRPr="009B5D07">
        <w:rPr>
          <w:rFonts w:ascii="Times New Roman" w:hAnsi="Times New Roman" w:cs="Times New Roman"/>
        </w:rPr>
        <w:t>informed</w:t>
      </w:r>
      <w:r w:rsidRPr="009B5D07">
        <w:rPr>
          <w:rFonts w:ascii="Times New Roman" w:hAnsi="Times New Roman" w:cs="Times New Roman"/>
        </w:rPr>
        <w:t xml:space="preserve"> conclusion. At the outset, </w:t>
      </w:r>
      <w:r w:rsidRPr="009B5D07">
        <w:rPr>
          <w:rFonts w:ascii="Times New Roman" w:hAnsi="Times New Roman" w:cs="Times New Roman"/>
          <w:i/>
          <w:iCs/>
        </w:rPr>
        <w:t>Women’s Letters from Ancient Egypt, 300 BC-AD 800</w:t>
      </w:r>
      <w:r w:rsidRPr="009B5D07">
        <w:rPr>
          <w:rFonts w:ascii="Times New Roman" w:hAnsi="Times New Roman" w:cs="Times New Roman"/>
        </w:rPr>
        <w:t xml:space="preserve"> by Bagnall and Cribiore served as the starting point for investigating women’s literacy. This source provided direct evidence of female-written correspondence, challenging traditional assumptions that literacy was overwhelmingly male-dominated. These findings shaped the direction of my project, prompting further questions about the broader social and economic roles of literate women.</w:t>
      </w:r>
    </w:p>
    <w:p w14:paraId="3B0DFC61" w14:textId="336F421A" w:rsidR="00597AEB" w:rsidRPr="009B5D07" w:rsidRDefault="00597AEB" w:rsidP="00FB218A">
      <w:pPr>
        <w:spacing w:line="480" w:lineRule="auto"/>
        <w:ind w:firstLine="720"/>
        <w:rPr>
          <w:rFonts w:ascii="Times New Roman" w:hAnsi="Times New Roman" w:cs="Times New Roman"/>
        </w:rPr>
      </w:pPr>
      <w:r w:rsidRPr="009B5D07">
        <w:rPr>
          <w:rFonts w:ascii="Times New Roman" w:hAnsi="Times New Roman" w:cs="Times New Roman"/>
        </w:rPr>
        <w:t xml:space="preserve">As the research progressed, Jennifer A. Sheridan’s article, </w:t>
      </w:r>
      <w:r w:rsidRPr="009B5D07">
        <w:rPr>
          <w:rFonts w:ascii="Times New Roman" w:hAnsi="Times New Roman" w:cs="Times New Roman"/>
          <w:i/>
          <w:iCs/>
        </w:rPr>
        <w:t>Not at a Loss for Words: The Economic Power of Literate Women in Late Antique Egypt</w:t>
      </w:r>
      <w:r w:rsidRPr="009B5D07">
        <w:rPr>
          <w:rFonts w:ascii="Times New Roman" w:hAnsi="Times New Roman" w:cs="Times New Roman"/>
        </w:rPr>
        <w:t xml:space="preserve">, introduced new evidence of women’s literacy in economic contexts. This shifted my approach, expanding the investigation beyond personal letters to examine women’s participation in public and financial affairs. However, Arietta Papaconstantinou’s </w:t>
      </w:r>
      <w:r w:rsidRPr="009B5D07">
        <w:rPr>
          <w:rFonts w:ascii="Times New Roman" w:hAnsi="Times New Roman" w:cs="Times New Roman"/>
          <w:i/>
          <w:iCs/>
        </w:rPr>
        <w:t>The Multilingual Experience in Egypt, from the Ptolemies to the Abbasids</w:t>
      </w:r>
      <w:r w:rsidRPr="009B5D07">
        <w:rPr>
          <w:rFonts w:ascii="Times New Roman" w:hAnsi="Times New Roman" w:cs="Times New Roman"/>
        </w:rPr>
        <w:t xml:space="preserve"> introduced an important counterargument, emphasizing the difficulty in distinguishing between documents written by women themselves and those written by scribes on their behalf. This challenged my initial assumptions and led me to critically assess the available evidence. Multilingualism played a key role in understanding literacy, and James P. Allen’s </w:t>
      </w:r>
      <w:r w:rsidRPr="009B5D07">
        <w:rPr>
          <w:rFonts w:ascii="Times New Roman" w:hAnsi="Times New Roman" w:cs="Times New Roman"/>
          <w:i/>
          <w:iCs/>
        </w:rPr>
        <w:t>The Ancient Egyptian Language: An Historical Study</w:t>
      </w:r>
      <w:r w:rsidRPr="009B5D07">
        <w:rPr>
          <w:rFonts w:ascii="Times New Roman" w:hAnsi="Times New Roman" w:cs="Times New Roman"/>
        </w:rPr>
        <w:t xml:space="preserve"> was essential for mapping linguistic evolution. His work provided crucial context for understanding how literacy functioned across different demographics, showing how access to education varied by gender and class. This helped refine my understanding of how language and writing intersected with social status.</w:t>
      </w:r>
    </w:p>
    <w:p w14:paraId="3B17744A" w14:textId="1EFC07CA" w:rsidR="00597AEB" w:rsidRDefault="00597AEB" w:rsidP="00FB218A">
      <w:pPr>
        <w:spacing w:line="480" w:lineRule="auto"/>
        <w:ind w:firstLine="720"/>
        <w:rPr>
          <w:rFonts w:ascii="Times New Roman" w:hAnsi="Times New Roman" w:cs="Times New Roman"/>
        </w:rPr>
      </w:pPr>
      <w:r w:rsidRPr="009B5D07">
        <w:rPr>
          <w:rFonts w:ascii="Times New Roman" w:hAnsi="Times New Roman" w:cs="Times New Roman"/>
        </w:rPr>
        <w:t xml:space="preserve">In terms of gender roles, two important sources were Szpakowska, Dillon, and James’ chapter </w:t>
      </w:r>
      <w:r w:rsidRPr="009B5D07">
        <w:rPr>
          <w:rFonts w:ascii="Times New Roman" w:hAnsi="Times New Roman" w:cs="Times New Roman"/>
          <w:i/>
          <w:iCs/>
        </w:rPr>
        <w:t>"Hidden Voices"</w:t>
      </w:r>
      <w:r w:rsidRPr="009B5D07">
        <w:rPr>
          <w:rFonts w:ascii="Times New Roman" w:hAnsi="Times New Roman" w:cs="Times New Roman"/>
        </w:rPr>
        <w:t xml:space="preserve">, and Roth, Macy, and Snell’s </w:t>
      </w:r>
      <w:r w:rsidRPr="009B5D07">
        <w:rPr>
          <w:rFonts w:ascii="Times New Roman" w:hAnsi="Times New Roman" w:cs="Times New Roman"/>
          <w:i/>
          <w:iCs/>
        </w:rPr>
        <w:t>"Gender Roles in Ancient Egypt."</w:t>
      </w:r>
      <w:r w:rsidRPr="009B5D07">
        <w:rPr>
          <w:rFonts w:ascii="Times New Roman" w:hAnsi="Times New Roman" w:cs="Times New Roman"/>
        </w:rPr>
        <w:t xml:space="preserve"> Szpakowska examined textual and physical evidence to reconstruct the presence of women in Ancient Egyptian society, while Roth and colleagues explored broader aspects of gender, </w:t>
      </w:r>
      <w:r w:rsidRPr="009B5D07">
        <w:rPr>
          <w:rFonts w:ascii="Times New Roman" w:hAnsi="Times New Roman" w:cs="Times New Roman"/>
        </w:rPr>
        <w:lastRenderedPageBreak/>
        <w:t>including fertility, sexuality, law, and social customs. These perspectives helped contextualize the roles women played in both domestic and public spheres, further grounding discussions on literacy and multilingualism within the larger framework of gender dynamics. By engaging with these sources, I was able to integrate both textual and material evidence into my analysis, strengthening the overall argument. By analyzing these diverse perspectives, my research critically reevaluates assumptions about women’s literacy, the role of languag</w:t>
      </w:r>
      <w:r w:rsidR="00131A3C" w:rsidRPr="009B5D07">
        <w:rPr>
          <w:rFonts w:ascii="Times New Roman" w:hAnsi="Times New Roman" w:cs="Times New Roman"/>
        </w:rPr>
        <w:t>e</w:t>
      </w:r>
      <w:r w:rsidRPr="009B5D07">
        <w:rPr>
          <w:rFonts w:ascii="Times New Roman" w:hAnsi="Times New Roman" w:cs="Times New Roman"/>
        </w:rPr>
        <w:t xml:space="preserve"> accessibility, and the broader gender structures of Ancient Egypt. Together, these sources provided a well-rounded foundation for my project, allowing me to explore how these elements intersected to shape women’s experiences in the ancient world.</w:t>
      </w:r>
    </w:p>
    <w:p w14:paraId="6A574C35" w14:textId="00629788" w:rsidR="009B5D07" w:rsidRDefault="009B5D07" w:rsidP="00FB218A">
      <w:pPr>
        <w:spacing w:line="480" w:lineRule="auto"/>
        <w:ind w:firstLine="720"/>
        <w:rPr>
          <w:rFonts w:ascii="Times New Roman" w:hAnsi="Times New Roman" w:cs="Times New Roman"/>
        </w:rPr>
      </w:pPr>
      <w:r>
        <w:rPr>
          <w:rFonts w:ascii="Times New Roman" w:hAnsi="Times New Roman" w:cs="Times New Roman"/>
        </w:rPr>
        <w:t>Specific letters provi</w:t>
      </w:r>
      <w:r w:rsidR="002C087F">
        <w:rPr>
          <w:rFonts w:ascii="Times New Roman" w:hAnsi="Times New Roman" w:cs="Times New Roman"/>
        </w:rPr>
        <w:t>de valuable insight into the multifaceted roles and statues of women in Ancient Egypt. In her article, Sheridan highlights a collection of such letters, focusing one on literate woman named Aurelia Charite.</w:t>
      </w:r>
      <w:r w:rsidR="00EF5C49">
        <w:rPr>
          <w:rStyle w:val="EndnoteReference"/>
          <w:rFonts w:ascii="Times New Roman" w:hAnsi="Times New Roman" w:cs="Times New Roman"/>
        </w:rPr>
        <w:endnoteReference w:id="12"/>
      </w:r>
      <w:r w:rsidR="002C087F">
        <w:rPr>
          <w:rFonts w:ascii="Times New Roman" w:hAnsi="Times New Roman" w:cs="Times New Roman"/>
        </w:rPr>
        <w:t xml:space="preserve"> Charie is notable for having authored her own correspondence</w:t>
      </w:r>
      <w:r w:rsidR="006E57DF">
        <w:rPr>
          <w:rFonts w:ascii="Times New Roman" w:hAnsi="Times New Roman" w:cs="Times New Roman"/>
        </w:rPr>
        <w:t xml:space="preserve">, as evidenced by extant documents that include receipts and trade-related materials. </w:t>
      </w:r>
      <w:r w:rsidR="00294990">
        <w:rPr>
          <w:rFonts w:ascii="Times New Roman" w:hAnsi="Times New Roman" w:cs="Times New Roman"/>
        </w:rPr>
        <w:t xml:space="preserve">Sheridan does not provide the actual documentation her </w:t>
      </w:r>
      <w:r w:rsidR="00A73427">
        <w:rPr>
          <w:rFonts w:ascii="Times New Roman" w:hAnsi="Times New Roman" w:cs="Times New Roman"/>
        </w:rPr>
        <w:t>article, but nonetheless the mere mention of Charite and how we know about he</w:t>
      </w:r>
      <w:r w:rsidR="009B1489">
        <w:rPr>
          <w:rFonts w:ascii="Times New Roman" w:hAnsi="Times New Roman" w:cs="Times New Roman"/>
        </w:rPr>
        <w:t>r speaks volumes to the legitimacy of literate women in Ancient Egypt.</w:t>
      </w:r>
      <w:r w:rsidR="00827EAA">
        <w:rPr>
          <w:rFonts w:ascii="Times New Roman" w:hAnsi="Times New Roman" w:cs="Times New Roman"/>
        </w:rPr>
        <w:t xml:space="preserve"> </w:t>
      </w:r>
      <w:r w:rsidR="004B238C">
        <w:rPr>
          <w:rFonts w:ascii="Times New Roman" w:hAnsi="Times New Roman" w:cs="Times New Roman"/>
        </w:rPr>
        <w:t xml:space="preserve">The documentation also </w:t>
      </w:r>
      <w:r w:rsidR="00610D75">
        <w:rPr>
          <w:rFonts w:ascii="Times New Roman" w:hAnsi="Times New Roman" w:cs="Times New Roman"/>
        </w:rPr>
        <w:t xml:space="preserve">underscores the significance of women’s participation in the economic sphere. </w:t>
      </w:r>
    </w:p>
    <w:p w14:paraId="0F87EAB4" w14:textId="547E3478" w:rsidR="00AE1D07" w:rsidRDefault="00AE1D07" w:rsidP="00FB218A">
      <w:pPr>
        <w:spacing w:line="480" w:lineRule="auto"/>
        <w:ind w:firstLine="720"/>
        <w:rPr>
          <w:rFonts w:ascii="Times New Roman" w:hAnsi="Times New Roman" w:cs="Times New Roman"/>
        </w:rPr>
      </w:pPr>
      <w:r>
        <w:rPr>
          <w:rFonts w:ascii="Times New Roman" w:hAnsi="Times New Roman" w:cs="Times New Roman"/>
        </w:rPr>
        <w:t xml:space="preserve">Further examples of women’s economic agency can be found in some of the letters </w:t>
      </w:r>
      <w:r w:rsidR="00C56AA5">
        <w:rPr>
          <w:rFonts w:ascii="Times New Roman" w:hAnsi="Times New Roman" w:cs="Times New Roman"/>
        </w:rPr>
        <w:t>compiled</w:t>
      </w:r>
      <w:r>
        <w:rPr>
          <w:rFonts w:ascii="Times New Roman" w:hAnsi="Times New Roman" w:cs="Times New Roman"/>
        </w:rPr>
        <w:t xml:space="preserve"> by Bagnall</w:t>
      </w:r>
      <w:r w:rsidR="00C56AA5">
        <w:rPr>
          <w:rFonts w:ascii="Times New Roman" w:hAnsi="Times New Roman" w:cs="Times New Roman"/>
        </w:rPr>
        <w:t xml:space="preserve"> and </w:t>
      </w:r>
      <w:proofErr w:type="spellStart"/>
      <w:r w:rsidR="00C56AA5">
        <w:rPr>
          <w:rFonts w:ascii="Times New Roman" w:hAnsi="Times New Roman" w:cs="Times New Roman"/>
        </w:rPr>
        <w:t>Cribiroe</w:t>
      </w:r>
      <w:proofErr w:type="spellEnd"/>
      <w:r w:rsidR="00C56AA5">
        <w:rPr>
          <w:rFonts w:ascii="Times New Roman" w:hAnsi="Times New Roman" w:cs="Times New Roman"/>
        </w:rPr>
        <w:t xml:space="preserve">. Notable the correspondence </w:t>
      </w:r>
      <w:r w:rsidR="009B7459">
        <w:rPr>
          <w:rFonts w:ascii="Times New Roman" w:hAnsi="Times New Roman" w:cs="Times New Roman"/>
        </w:rPr>
        <w:t>from Isidora to Asklepiades.</w:t>
      </w:r>
      <w:r w:rsidR="00932577">
        <w:rPr>
          <w:rStyle w:val="EndnoteReference"/>
          <w:rFonts w:ascii="Times New Roman" w:hAnsi="Times New Roman" w:cs="Times New Roman"/>
        </w:rPr>
        <w:endnoteReference w:id="13"/>
      </w:r>
      <w:r w:rsidR="009B7459">
        <w:rPr>
          <w:rFonts w:ascii="Times New Roman" w:hAnsi="Times New Roman" w:cs="Times New Roman"/>
        </w:rPr>
        <w:t xml:space="preserve"> In one of her letters, Isidora discusses the purchase </w:t>
      </w:r>
      <w:r w:rsidR="00BD6BE4">
        <w:rPr>
          <w:rFonts w:ascii="Times New Roman" w:hAnsi="Times New Roman" w:cs="Times New Roman"/>
        </w:rPr>
        <w:t xml:space="preserve">of a child’s sleeping rug, where she references her own supply of money </w:t>
      </w:r>
      <w:r w:rsidR="00B454ED">
        <w:rPr>
          <w:rFonts w:ascii="Times New Roman" w:hAnsi="Times New Roman" w:cs="Times New Roman"/>
        </w:rPr>
        <w:t xml:space="preserve">as well as the transfer </w:t>
      </w:r>
      <w:r w:rsidR="004B0595">
        <w:rPr>
          <w:rFonts w:ascii="Times New Roman" w:hAnsi="Times New Roman" w:cs="Times New Roman"/>
        </w:rPr>
        <w:t xml:space="preserve">of the </w:t>
      </w:r>
      <w:r w:rsidR="0038220F">
        <w:rPr>
          <w:rFonts w:ascii="Times New Roman" w:hAnsi="Times New Roman" w:cs="Times New Roman"/>
        </w:rPr>
        <w:t xml:space="preserve">exact </w:t>
      </w:r>
      <w:r w:rsidR="00B27CAC">
        <w:rPr>
          <w:rFonts w:ascii="Times New Roman" w:hAnsi="Times New Roman" w:cs="Times New Roman"/>
        </w:rPr>
        <w:t>number</w:t>
      </w:r>
      <w:r w:rsidR="0038220F">
        <w:rPr>
          <w:rFonts w:ascii="Times New Roman" w:hAnsi="Times New Roman" w:cs="Times New Roman"/>
        </w:rPr>
        <w:t xml:space="preserve"> of drachmas to the seller.</w:t>
      </w:r>
      <w:r w:rsidR="001E2D69">
        <w:rPr>
          <w:rStyle w:val="EndnoteReference"/>
          <w:rFonts w:ascii="Times New Roman" w:hAnsi="Times New Roman" w:cs="Times New Roman"/>
        </w:rPr>
        <w:endnoteReference w:id="14"/>
      </w:r>
      <w:r w:rsidR="0038220F">
        <w:rPr>
          <w:rFonts w:ascii="Times New Roman" w:hAnsi="Times New Roman" w:cs="Times New Roman"/>
        </w:rPr>
        <w:t xml:space="preserve"> </w:t>
      </w:r>
      <w:r w:rsidR="002D434E">
        <w:rPr>
          <w:rFonts w:ascii="Times New Roman" w:hAnsi="Times New Roman" w:cs="Times New Roman"/>
        </w:rPr>
        <w:t xml:space="preserve">This exchange </w:t>
      </w:r>
      <w:r w:rsidR="00B27CAC">
        <w:rPr>
          <w:rFonts w:ascii="Times New Roman" w:hAnsi="Times New Roman" w:cs="Times New Roman"/>
        </w:rPr>
        <w:t>serves as a clear example of a woman engaging directly in the economy via financial transactions.</w:t>
      </w:r>
    </w:p>
    <w:p w14:paraId="2B480353" w14:textId="309E33B1" w:rsidR="00050B9D" w:rsidRDefault="00050B9D" w:rsidP="00FB218A">
      <w:pPr>
        <w:spacing w:line="480" w:lineRule="auto"/>
        <w:ind w:firstLine="720"/>
        <w:rPr>
          <w:rFonts w:ascii="Times New Roman" w:hAnsi="Times New Roman" w:cs="Times New Roman"/>
        </w:rPr>
      </w:pPr>
      <w:r>
        <w:rPr>
          <w:rFonts w:ascii="Times New Roman" w:hAnsi="Times New Roman" w:cs="Times New Roman"/>
        </w:rPr>
        <w:lastRenderedPageBreak/>
        <w:t xml:space="preserve">Another letter that reflects women’s social status is a letter written by </w:t>
      </w:r>
      <w:proofErr w:type="spellStart"/>
      <w:r>
        <w:rPr>
          <w:rFonts w:ascii="Times New Roman" w:hAnsi="Times New Roman" w:cs="Times New Roman"/>
        </w:rPr>
        <w:t>Simale</w:t>
      </w:r>
      <w:proofErr w:type="spellEnd"/>
      <w:r>
        <w:rPr>
          <w:rFonts w:ascii="Times New Roman" w:hAnsi="Times New Roman" w:cs="Times New Roman"/>
        </w:rPr>
        <w:t xml:space="preserve"> to Zenon.</w:t>
      </w:r>
      <w:r w:rsidR="00640895">
        <w:rPr>
          <w:rStyle w:val="EndnoteReference"/>
          <w:rFonts w:ascii="Times New Roman" w:hAnsi="Times New Roman" w:cs="Times New Roman"/>
        </w:rPr>
        <w:endnoteReference w:id="15"/>
      </w:r>
      <w:r>
        <w:rPr>
          <w:rFonts w:ascii="Times New Roman" w:hAnsi="Times New Roman" w:cs="Times New Roman"/>
        </w:rPr>
        <w:t xml:space="preserve"> In her petition, </w:t>
      </w:r>
      <w:proofErr w:type="spellStart"/>
      <w:r>
        <w:rPr>
          <w:rFonts w:ascii="Times New Roman" w:hAnsi="Times New Roman" w:cs="Times New Roman"/>
        </w:rPr>
        <w:t>Simale</w:t>
      </w:r>
      <w:proofErr w:type="spellEnd"/>
      <w:r>
        <w:rPr>
          <w:rFonts w:ascii="Times New Roman" w:hAnsi="Times New Roman" w:cs="Times New Roman"/>
        </w:rPr>
        <w:t xml:space="preserve"> addresses a higher-ranking official to </w:t>
      </w:r>
      <w:proofErr w:type="gramStart"/>
      <w:r>
        <w:rPr>
          <w:rFonts w:ascii="Times New Roman" w:hAnsi="Times New Roman" w:cs="Times New Roman"/>
        </w:rPr>
        <w:t>appeal</w:t>
      </w:r>
      <w:proofErr w:type="gramEnd"/>
      <w:r>
        <w:rPr>
          <w:rFonts w:ascii="Times New Roman" w:hAnsi="Times New Roman" w:cs="Times New Roman"/>
        </w:rPr>
        <w:t xml:space="preserve"> the mistreatment of her son.</w:t>
      </w:r>
      <w:r w:rsidR="00CC0ADB">
        <w:rPr>
          <w:rFonts w:ascii="Times New Roman" w:hAnsi="Times New Roman" w:cs="Times New Roman"/>
        </w:rPr>
        <w:t xml:space="preserve"> Such an act suggest that </w:t>
      </w:r>
      <w:proofErr w:type="spellStart"/>
      <w:r w:rsidR="00CC0ADB">
        <w:rPr>
          <w:rFonts w:ascii="Times New Roman" w:hAnsi="Times New Roman" w:cs="Times New Roman"/>
        </w:rPr>
        <w:t>Simale</w:t>
      </w:r>
      <w:proofErr w:type="spellEnd"/>
      <w:r w:rsidR="00CC0ADB">
        <w:rPr>
          <w:rFonts w:ascii="Times New Roman" w:hAnsi="Times New Roman" w:cs="Times New Roman"/>
        </w:rPr>
        <w:t xml:space="preserve"> was of a social class that afforded her the confidence as well as the resources to seek redress from someone of elevated status. Additionally, the </w:t>
      </w:r>
      <w:r w:rsidR="008630EE">
        <w:rPr>
          <w:rFonts w:ascii="Times New Roman" w:hAnsi="Times New Roman" w:cs="Times New Roman"/>
        </w:rPr>
        <w:t>formality</w:t>
      </w:r>
      <w:r w:rsidR="00CC0ADB">
        <w:rPr>
          <w:rFonts w:ascii="Times New Roman" w:hAnsi="Times New Roman" w:cs="Times New Roman"/>
        </w:rPr>
        <w:t xml:space="preserve"> and structured nature of the </w:t>
      </w:r>
      <w:proofErr w:type="gramStart"/>
      <w:r w:rsidR="00CC0ADB">
        <w:rPr>
          <w:rFonts w:ascii="Times New Roman" w:hAnsi="Times New Roman" w:cs="Times New Roman"/>
        </w:rPr>
        <w:t>letter,</w:t>
      </w:r>
      <w:proofErr w:type="gramEnd"/>
      <w:r w:rsidR="00CC0ADB">
        <w:rPr>
          <w:rFonts w:ascii="Times New Roman" w:hAnsi="Times New Roman" w:cs="Times New Roman"/>
        </w:rPr>
        <w:t xml:space="preserve"> was likely produced</w:t>
      </w:r>
      <w:r w:rsidR="0050281C">
        <w:rPr>
          <w:rFonts w:ascii="Times New Roman" w:hAnsi="Times New Roman" w:cs="Times New Roman"/>
        </w:rPr>
        <w:t xml:space="preserve"> by a scribe who may have been hired by </w:t>
      </w:r>
      <w:proofErr w:type="spellStart"/>
      <w:r w:rsidR="0050281C">
        <w:rPr>
          <w:rFonts w:ascii="Times New Roman" w:hAnsi="Times New Roman" w:cs="Times New Roman"/>
        </w:rPr>
        <w:t>Simale</w:t>
      </w:r>
      <w:proofErr w:type="spellEnd"/>
      <w:r w:rsidR="0050281C">
        <w:rPr>
          <w:rFonts w:ascii="Times New Roman" w:hAnsi="Times New Roman" w:cs="Times New Roman"/>
        </w:rPr>
        <w:t xml:space="preserve">. This further reflects her socio-economic standing and the agency some women held in matters of legal and familial concern. This letter also highlights </w:t>
      </w:r>
      <w:r w:rsidR="007003C8">
        <w:rPr>
          <w:rFonts w:ascii="Times New Roman" w:hAnsi="Times New Roman" w:cs="Times New Roman"/>
        </w:rPr>
        <w:t xml:space="preserve">her status as a mother and the lengths she was willing to go to protect her won son. </w:t>
      </w:r>
    </w:p>
    <w:p w14:paraId="6BD9CC3F" w14:textId="77777777" w:rsidR="0087714E" w:rsidRDefault="00837841" w:rsidP="0087714E">
      <w:pPr>
        <w:spacing w:line="480" w:lineRule="auto"/>
        <w:ind w:firstLine="720"/>
        <w:rPr>
          <w:rFonts w:ascii="Times New Roman" w:hAnsi="Times New Roman" w:cs="Times New Roman"/>
        </w:rPr>
      </w:pPr>
      <w:r>
        <w:rPr>
          <w:rFonts w:ascii="Times New Roman" w:hAnsi="Times New Roman" w:cs="Times New Roman"/>
        </w:rPr>
        <w:t xml:space="preserve">Other letters </w:t>
      </w:r>
      <w:r w:rsidR="00A82C56">
        <w:rPr>
          <w:rFonts w:ascii="Times New Roman" w:hAnsi="Times New Roman" w:cs="Times New Roman"/>
        </w:rPr>
        <w:t>show the relationships that the authors had with the addresses. For example, the</w:t>
      </w:r>
      <w:r>
        <w:rPr>
          <w:rFonts w:ascii="Times New Roman" w:hAnsi="Times New Roman" w:cs="Times New Roman"/>
        </w:rPr>
        <w:t xml:space="preserve"> second one written by Isidora to Asklepiades </w:t>
      </w:r>
      <w:r w:rsidR="00E2715E">
        <w:rPr>
          <w:rFonts w:ascii="Times New Roman" w:hAnsi="Times New Roman" w:cs="Times New Roman"/>
        </w:rPr>
        <w:t xml:space="preserve">reflect </w:t>
      </w:r>
      <w:r w:rsidR="00A82C56">
        <w:rPr>
          <w:rFonts w:ascii="Times New Roman" w:hAnsi="Times New Roman" w:cs="Times New Roman"/>
        </w:rPr>
        <w:t>sibling relationships</w:t>
      </w:r>
      <w:r w:rsidR="009C2C08">
        <w:rPr>
          <w:rStyle w:val="EndnoteReference"/>
          <w:rFonts w:ascii="Times New Roman" w:hAnsi="Times New Roman" w:cs="Times New Roman"/>
        </w:rPr>
        <w:endnoteReference w:id="16"/>
      </w:r>
      <w:r w:rsidR="00A82C56">
        <w:rPr>
          <w:rFonts w:ascii="Times New Roman" w:hAnsi="Times New Roman" w:cs="Times New Roman"/>
        </w:rPr>
        <w:t>, Dionysia to Theon shows the relationship between a wife and husband</w:t>
      </w:r>
      <w:r w:rsidR="009C2C08">
        <w:rPr>
          <w:rStyle w:val="EndnoteReference"/>
          <w:rFonts w:ascii="Times New Roman" w:hAnsi="Times New Roman" w:cs="Times New Roman"/>
        </w:rPr>
        <w:endnoteReference w:id="17"/>
      </w:r>
      <w:r w:rsidR="00A82C56">
        <w:rPr>
          <w:rFonts w:ascii="Times New Roman" w:hAnsi="Times New Roman" w:cs="Times New Roman"/>
        </w:rPr>
        <w:t xml:space="preserve">, </w:t>
      </w:r>
      <w:r w:rsidR="00D309D5">
        <w:rPr>
          <w:rFonts w:ascii="Times New Roman" w:hAnsi="Times New Roman" w:cs="Times New Roman"/>
        </w:rPr>
        <w:t xml:space="preserve">and lastly </w:t>
      </w:r>
      <w:proofErr w:type="spellStart"/>
      <w:r w:rsidR="00D309D5">
        <w:rPr>
          <w:rFonts w:ascii="Times New Roman" w:hAnsi="Times New Roman" w:cs="Times New Roman"/>
        </w:rPr>
        <w:t>Thermouthas</w:t>
      </w:r>
      <w:proofErr w:type="spellEnd"/>
      <w:r w:rsidR="00D309D5">
        <w:rPr>
          <w:rFonts w:ascii="Times New Roman" w:hAnsi="Times New Roman" w:cs="Times New Roman"/>
        </w:rPr>
        <w:t xml:space="preserve"> to </w:t>
      </w:r>
      <w:proofErr w:type="spellStart"/>
      <w:r w:rsidR="0090588B">
        <w:rPr>
          <w:rFonts w:ascii="Times New Roman" w:hAnsi="Times New Roman" w:cs="Times New Roman"/>
        </w:rPr>
        <w:t>Apolinarius</w:t>
      </w:r>
      <w:proofErr w:type="spellEnd"/>
      <w:r w:rsidR="0087714E">
        <w:rPr>
          <w:rFonts w:ascii="Times New Roman" w:hAnsi="Times New Roman" w:cs="Times New Roman"/>
        </w:rPr>
        <w:t>.</w:t>
      </w:r>
      <w:r w:rsidR="005A4E90">
        <w:rPr>
          <w:rStyle w:val="EndnoteReference"/>
          <w:rFonts w:ascii="Times New Roman" w:hAnsi="Times New Roman" w:cs="Times New Roman"/>
        </w:rPr>
        <w:endnoteReference w:id="18"/>
      </w:r>
      <w:r w:rsidR="0016114F">
        <w:rPr>
          <w:rFonts w:ascii="Times New Roman" w:hAnsi="Times New Roman" w:cs="Times New Roman"/>
        </w:rPr>
        <w:t xml:space="preserve"> </w:t>
      </w:r>
      <w:r w:rsidR="0087714E" w:rsidRPr="0087714E">
        <w:rPr>
          <w:rFonts w:ascii="Times New Roman" w:hAnsi="Times New Roman" w:cs="Times New Roman"/>
        </w:rPr>
        <w:t xml:space="preserve">Once again, we see a sister writing to her brother; however, what is particularly noteworthy in this case is that </w:t>
      </w:r>
      <w:proofErr w:type="spellStart"/>
      <w:r w:rsidR="0087714E" w:rsidRPr="0087714E">
        <w:rPr>
          <w:rFonts w:ascii="Times New Roman" w:hAnsi="Times New Roman" w:cs="Times New Roman"/>
        </w:rPr>
        <w:t>Thermouthas</w:t>
      </w:r>
      <w:proofErr w:type="spellEnd"/>
      <w:r w:rsidR="0087714E" w:rsidRPr="0087714E">
        <w:rPr>
          <w:rFonts w:ascii="Times New Roman" w:hAnsi="Times New Roman" w:cs="Times New Roman"/>
        </w:rPr>
        <w:t xml:space="preserve"> appears to be writing on behalf of other siblings or family members. This suggests that she may have been the eldest sister, assuming the responsibility of keeping </w:t>
      </w:r>
      <w:proofErr w:type="spellStart"/>
      <w:r w:rsidR="0087714E" w:rsidRPr="0087714E">
        <w:rPr>
          <w:rFonts w:ascii="Times New Roman" w:hAnsi="Times New Roman" w:cs="Times New Roman"/>
        </w:rPr>
        <w:t>Apolinarios</w:t>
      </w:r>
      <w:proofErr w:type="spellEnd"/>
      <w:r w:rsidR="0087714E" w:rsidRPr="0087714E">
        <w:rPr>
          <w:rFonts w:ascii="Times New Roman" w:hAnsi="Times New Roman" w:cs="Times New Roman"/>
        </w:rPr>
        <w:t xml:space="preserve"> informed about familial matters. Alternatively, it is possible that she was the only literate member of the family, especially considering that one of the letters may have been written in her own hand.</w:t>
      </w:r>
    </w:p>
    <w:p w14:paraId="63866D5B" w14:textId="037648F7" w:rsidR="00A9548E" w:rsidRPr="009B5D07" w:rsidRDefault="00A9548E" w:rsidP="0087714E">
      <w:pPr>
        <w:spacing w:line="480" w:lineRule="auto"/>
        <w:ind w:firstLine="720"/>
        <w:rPr>
          <w:rFonts w:ascii="Times New Roman" w:hAnsi="Times New Roman" w:cs="Times New Roman"/>
          <w:b/>
          <w:bCs/>
        </w:rPr>
      </w:pPr>
      <w:r w:rsidRPr="009B5D07">
        <w:rPr>
          <w:rFonts w:ascii="Times New Roman" w:hAnsi="Times New Roman" w:cs="Times New Roman"/>
          <w:b/>
          <w:bCs/>
        </w:rPr>
        <w:t>Conclusions from Research:</w:t>
      </w:r>
    </w:p>
    <w:p w14:paraId="427A6F87" w14:textId="349EF7B6" w:rsidR="00597AEB" w:rsidRPr="009B5D07" w:rsidRDefault="00597AEB" w:rsidP="00FB218A">
      <w:pPr>
        <w:spacing w:line="480" w:lineRule="auto"/>
        <w:ind w:firstLine="720"/>
        <w:rPr>
          <w:rFonts w:ascii="Times New Roman" w:hAnsi="Times New Roman" w:cs="Times New Roman"/>
        </w:rPr>
      </w:pPr>
      <w:r w:rsidRPr="009B5D07">
        <w:rPr>
          <w:rFonts w:ascii="Times New Roman" w:hAnsi="Times New Roman" w:cs="Times New Roman"/>
        </w:rPr>
        <w:t>My research revealed that women’s literacy in Ancient Egypt was more complex and varied than traditionally assumed. While Bagnall and Cribiore provided direct evidence of female-written correspondence, Sheridan’s work demonstrated that literate women played active roles in economic and</w:t>
      </w:r>
      <w:r w:rsidR="00E96B70" w:rsidRPr="009B5D07">
        <w:rPr>
          <w:rFonts w:ascii="Times New Roman" w:hAnsi="Times New Roman" w:cs="Times New Roman"/>
        </w:rPr>
        <w:t xml:space="preserve"> social spheres.</w:t>
      </w:r>
      <w:r w:rsidRPr="009B5D07">
        <w:rPr>
          <w:rFonts w:ascii="Times New Roman" w:hAnsi="Times New Roman" w:cs="Times New Roman"/>
        </w:rPr>
        <w:t xml:space="preserve"> However, Papaconstantinou’s argument complicates this picture, as the presence of scribes raises questions about authorship. She notes that ongoing </w:t>
      </w:r>
      <w:r w:rsidRPr="009B5D07">
        <w:rPr>
          <w:rFonts w:ascii="Times New Roman" w:hAnsi="Times New Roman" w:cs="Times New Roman"/>
        </w:rPr>
        <w:lastRenderedPageBreak/>
        <w:t>analysis of these letters aims to determine authorship more precisely, but literacy among women remains difficult to assess without concrete evidence.</w:t>
      </w:r>
      <w:r w:rsidR="00224981" w:rsidRPr="009B5D07">
        <w:rPr>
          <w:rStyle w:val="EndnoteReference"/>
          <w:rFonts w:ascii="Times New Roman" w:hAnsi="Times New Roman" w:cs="Times New Roman"/>
        </w:rPr>
        <w:endnoteReference w:id="19"/>
      </w:r>
      <w:r w:rsidRPr="009B5D07">
        <w:rPr>
          <w:rFonts w:ascii="Times New Roman" w:hAnsi="Times New Roman" w:cs="Times New Roman"/>
        </w:rPr>
        <w:t xml:space="preserve"> Despite this, the presence of multilingual written documents attributed to women indicates at least </w:t>
      </w:r>
      <w:r w:rsidR="00990263" w:rsidRPr="009B5D07">
        <w:rPr>
          <w:rFonts w:ascii="Times New Roman" w:hAnsi="Times New Roman" w:cs="Times New Roman"/>
        </w:rPr>
        <w:t>a basic</w:t>
      </w:r>
      <w:r w:rsidRPr="009B5D07">
        <w:rPr>
          <w:rFonts w:ascii="Times New Roman" w:hAnsi="Times New Roman" w:cs="Times New Roman"/>
        </w:rPr>
        <w:t xml:space="preserve"> level of female literacy</w:t>
      </w:r>
      <w:r w:rsidR="00B3420E" w:rsidRPr="009B5D07">
        <w:rPr>
          <w:rFonts w:ascii="Times New Roman" w:hAnsi="Times New Roman" w:cs="Times New Roman"/>
        </w:rPr>
        <w:t xml:space="preserve"> during the Ptolemaic periods. </w:t>
      </w:r>
      <w:r w:rsidRPr="009B5D07">
        <w:rPr>
          <w:rFonts w:ascii="Times New Roman" w:hAnsi="Times New Roman" w:cs="Times New Roman"/>
        </w:rPr>
        <w:t xml:space="preserve">Additionally, the evolution of the Ancient Egyptian language, as mapped by Allen, shows that literacy was not static but shifted over time, with </w:t>
      </w:r>
      <w:r w:rsidR="00990263" w:rsidRPr="009B5D07">
        <w:rPr>
          <w:rFonts w:ascii="Times New Roman" w:hAnsi="Times New Roman" w:cs="Times New Roman"/>
        </w:rPr>
        <w:t>certain</w:t>
      </w:r>
      <w:r w:rsidRPr="009B5D07">
        <w:rPr>
          <w:rFonts w:ascii="Times New Roman" w:hAnsi="Times New Roman" w:cs="Times New Roman"/>
        </w:rPr>
        <w:t xml:space="preserve"> periods allowing greater accessibility to education. This supports the idea that women’s literacy may have fluctuated based on historical and social contexts.</w:t>
      </w:r>
    </w:p>
    <w:p w14:paraId="625876DC" w14:textId="77777777" w:rsidR="00685A8C" w:rsidRDefault="00597AEB" w:rsidP="00FB218A">
      <w:pPr>
        <w:spacing w:line="480" w:lineRule="auto"/>
        <w:ind w:firstLine="720"/>
        <w:rPr>
          <w:rFonts w:ascii="Times New Roman" w:hAnsi="Times New Roman" w:cs="Times New Roman"/>
        </w:rPr>
      </w:pPr>
      <w:r w:rsidRPr="009B5D07">
        <w:rPr>
          <w:rFonts w:ascii="Times New Roman" w:hAnsi="Times New Roman" w:cs="Times New Roman"/>
        </w:rPr>
        <w:t xml:space="preserve">Finally, gender roles in Ancient Egypt, as discussed by Szpakowska, Roth, Macy, and Snell, shaped access to literacy. While women were active in religious, economic, and domestic spheres, their representation in written records </w:t>
      </w:r>
      <w:r w:rsidR="003814BF" w:rsidRPr="009B5D07">
        <w:rPr>
          <w:rFonts w:ascii="Times New Roman" w:hAnsi="Times New Roman" w:cs="Times New Roman"/>
        </w:rPr>
        <w:t>stays</w:t>
      </w:r>
      <w:r w:rsidRPr="009B5D07">
        <w:rPr>
          <w:rFonts w:ascii="Times New Roman" w:hAnsi="Times New Roman" w:cs="Times New Roman"/>
        </w:rPr>
        <w:t xml:space="preserve"> limited. This suggests that while literacy among women existed, it was </w:t>
      </w:r>
      <w:r w:rsidR="00AF452B" w:rsidRPr="009B5D07">
        <w:rPr>
          <w:rFonts w:ascii="Times New Roman" w:hAnsi="Times New Roman" w:cs="Times New Roman"/>
        </w:rPr>
        <w:t>influenced</w:t>
      </w:r>
      <w:r w:rsidRPr="009B5D07">
        <w:rPr>
          <w:rFonts w:ascii="Times New Roman" w:hAnsi="Times New Roman" w:cs="Times New Roman"/>
        </w:rPr>
        <w:t xml:space="preserve"> by social status, occupation, and cultural norms. These findings challenge long-standing assumptions about literacy in Ancient Egypt and highlight the need for further research into how women navigated written communication in their daily lives.</w:t>
      </w:r>
      <w:r w:rsidR="0045732E">
        <w:rPr>
          <w:rFonts w:ascii="Times New Roman" w:hAnsi="Times New Roman" w:cs="Times New Roman"/>
        </w:rPr>
        <w:t xml:space="preserve"> </w:t>
      </w:r>
    </w:p>
    <w:p w14:paraId="34A39FBA" w14:textId="090B2678" w:rsidR="00EF2CCF" w:rsidRDefault="00B437E5" w:rsidP="00B437E5">
      <w:pPr>
        <w:spacing w:line="480" w:lineRule="auto"/>
        <w:rPr>
          <w:rFonts w:ascii="Times New Roman" w:hAnsi="Times New Roman" w:cs="Times New Roman"/>
        </w:rPr>
      </w:pPr>
      <w:r>
        <w:rPr>
          <w:rFonts w:ascii="Times New Roman" w:hAnsi="Times New Roman" w:cs="Times New Roman"/>
        </w:rPr>
        <w:tab/>
        <w:t>Overall, the most significant takeaway from these letters is the remarkable rhetorical skill these women demonstrated. The l</w:t>
      </w:r>
      <w:r w:rsidR="00427BC8">
        <w:rPr>
          <w:rFonts w:ascii="Times New Roman" w:hAnsi="Times New Roman" w:cs="Times New Roman"/>
        </w:rPr>
        <w:t>anguage employed throughout their correspondence reveals a profound understanding of the power of words. Certain phrases resonate deeply, leaving lasting impressions on the reader.</w:t>
      </w:r>
      <w:r w:rsidR="00E12ECD">
        <w:rPr>
          <w:rFonts w:ascii="Times New Roman" w:hAnsi="Times New Roman" w:cs="Times New Roman"/>
        </w:rPr>
        <w:t xml:space="preserve"> Moreover, the private nature of these letters offers a timeless glimpse into human relationships.</w:t>
      </w:r>
      <w:r w:rsidR="00E0226A">
        <w:rPr>
          <w:rFonts w:ascii="Times New Roman" w:hAnsi="Times New Roman" w:cs="Times New Roman"/>
        </w:rPr>
        <w:t xml:space="preserve"> </w:t>
      </w:r>
      <w:r w:rsidR="00165303" w:rsidRPr="00165303">
        <w:rPr>
          <w:rFonts w:ascii="Times New Roman" w:hAnsi="Times New Roman" w:cs="Times New Roman"/>
        </w:rPr>
        <w:t>For instance, Dionysia’s letter to Theon</w:t>
      </w:r>
      <w:r w:rsidR="00165303">
        <w:rPr>
          <w:rStyle w:val="EndnoteReference"/>
          <w:rFonts w:ascii="Times New Roman" w:hAnsi="Times New Roman" w:cs="Times New Roman"/>
        </w:rPr>
        <w:endnoteReference w:id="20"/>
      </w:r>
      <w:r w:rsidR="00165303" w:rsidRPr="00165303">
        <w:rPr>
          <w:rFonts w:ascii="Times New Roman" w:hAnsi="Times New Roman" w:cs="Times New Roman"/>
        </w:rPr>
        <w:t xml:space="preserve"> reflects the emotional strain of one-sided communication in a romantic relationship, underscoring the universal and enduring challenges within marriage. Similarly, in Isidora’s letters to her brother Asklepiades</w:t>
      </w:r>
      <w:r w:rsidR="003A309F">
        <w:rPr>
          <w:rStyle w:val="EndnoteReference"/>
          <w:rFonts w:ascii="Times New Roman" w:hAnsi="Times New Roman" w:cs="Times New Roman"/>
        </w:rPr>
        <w:endnoteReference w:id="21"/>
      </w:r>
      <w:r w:rsidR="00165303" w:rsidRPr="00165303">
        <w:rPr>
          <w:rFonts w:ascii="Times New Roman" w:hAnsi="Times New Roman" w:cs="Times New Roman"/>
        </w:rPr>
        <w:t>, the familiar tone and occasional teasing reflect the enduring dynamics of sibling relationships. Collectively, these letters reveal the distinct personalities of the women who wrote them and provide a window into their lives, their relationships, and their agency.</w:t>
      </w:r>
    </w:p>
    <w:p w14:paraId="4A06ED23" w14:textId="00084418" w:rsidR="001B47CB" w:rsidRPr="009B5D07" w:rsidRDefault="001B47CB" w:rsidP="001B47CB">
      <w:pPr>
        <w:pStyle w:val="Subtitle"/>
        <w:rPr>
          <w:rFonts w:ascii="Times New Roman" w:hAnsi="Times New Roman" w:cs="Times New Roman"/>
          <w:b/>
          <w:bCs/>
          <w:color w:val="auto"/>
        </w:rPr>
      </w:pPr>
      <w:r w:rsidRPr="009B5D07">
        <w:rPr>
          <w:rFonts w:ascii="Times New Roman" w:hAnsi="Times New Roman" w:cs="Times New Roman"/>
          <w:b/>
          <w:bCs/>
          <w:color w:val="auto"/>
        </w:rPr>
        <w:lastRenderedPageBreak/>
        <w:t xml:space="preserve">Advancements to the discipline: </w:t>
      </w:r>
    </w:p>
    <w:p w14:paraId="1E4452DF" w14:textId="64EEA854" w:rsidR="00D74C7B" w:rsidRPr="009B5D07" w:rsidRDefault="00D74C7B" w:rsidP="00FB218A">
      <w:pPr>
        <w:spacing w:line="480" w:lineRule="auto"/>
        <w:ind w:firstLine="720"/>
        <w:rPr>
          <w:rFonts w:ascii="Times New Roman" w:hAnsi="Times New Roman" w:cs="Times New Roman"/>
        </w:rPr>
      </w:pPr>
      <w:r w:rsidRPr="009B5D07">
        <w:rPr>
          <w:rFonts w:ascii="Times New Roman" w:hAnsi="Times New Roman" w:cs="Times New Roman"/>
        </w:rPr>
        <w:t xml:space="preserve">This project advances the field of Ancient Mediterranean studies by centering women’s voices in Ancient Egypt and presenting them in a way that is both innovative and accessible. While there has been substantial scholarly discussion on literacy, gender roles, and multilingualism, </w:t>
      </w:r>
      <w:r w:rsidR="00AF452B" w:rsidRPr="009B5D07">
        <w:rPr>
          <w:rFonts w:ascii="Times New Roman" w:hAnsi="Times New Roman" w:cs="Times New Roman"/>
        </w:rPr>
        <w:t>a good amount of</w:t>
      </w:r>
      <w:r w:rsidRPr="009B5D07">
        <w:rPr>
          <w:rFonts w:ascii="Times New Roman" w:hAnsi="Times New Roman" w:cs="Times New Roman"/>
        </w:rPr>
        <w:t xml:space="preserve"> this work </w:t>
      </w:r>
      <w:r w:rsidR="003814BF" w:rsidRPr="009B5D07">
        <w:rPr>
          <w:rFonts w:ascii="Times New Roman" w:hAnsi="Times New Roman" w:cs="Times New Roman"/>
        </w:rPr>
        <w:t>is still</w:t>
      </w:r>
      <w:r w:rsidRPr="009B5D07">
        <w:rPr>
          <w:rFonts w:ascii="Times New Roman" w:hAnsi="Times New Roman" w:cs="Times New Roman"/>
        </w:rPr>
        <w:t xml:space="preserve"> confined to academic circles and dense theoretical texts. To my knowledge, no existing research has approached these topics by bringing the letters themselves to life through audio readings, particularly those preserved in Bagnall and Cribiore’s </w:t>
      </w:r>
      <w:r w:rsidRPr="009B5D07">
        <w:rPr>
          <w:rFonts w:ascii="Times New Roman" w:hAnsi="Times New Roman" w:cs="Times New Roman"/>
          <w:i/>
          <w:iCs/>
        </w:rPr>
        <w:t>Women’s Letters from Ancient Egypt, 300 BC–AD 800.</w:t>
      </w:r>
      <w:r w:rsidRPr="009B5D07">
        <w:rPr>
          <w:rFonts w:ascii="Times New Roman" w:hAnsi="Times New Roman" w:cs="Times New Roman"/>
        </w:rPr>
        <w:t xml:space="preserve"> By reading these letters aloud and making them widely available, this project creates a direct and immersive engagement with the words of ancient Egyptian women</w:t>
      </w:r>
      <w:r w:rsidR="00282953" w:rsidRPr="009B5D07">
        <w:rPr>
          <w:rFonts w:ascii="Times New Roman" w:hAnsi="Times New Roman" w:cs="Times New Roman"/>
        </w:rPr>
        <w:t xml:space="preserve">. </w:t>
      </w:r>
      <w:r w:rsidR="00FF5509" w:rsidRPr="009B5D07">
        <w:rPr>
          <w:rFonts w:ascii="Times New Roman" w:hAnsi="Times New Roman" w:cs="Times New Roman"/>
        </w:rPr>
        <w:t>Additionally,</w:t>
      </w:r>
      <w:r w:rsidR="00282953" w:rsidRPr="009B5D07">
        <w:rPr>
          <w:rFonts w:ascii="Times New Roman" w:hAnsi="Times New Roman" w:cs="Times New Roman"/>
        </w:rPr>
        <w:t xml:space="preserve"> it</w:t>
      </w:r>
      <w:r w:rsidRPr="009B5D07">
        <w:rPr>
          <w:rFonts w:ascii="Times New Roman" w:hAnsi="Times New Roman" w:cs="Times New Roman"/>
        </w:rPr>
        <w:t xml:space="preserve"> offer</w:t>
      </w:r>
      <w:r w:rsidR="00FF5509" w:rsidRPr="009B5D07">
        <w:rPr>
          <w:rFonts w:ascii="Times New Roman" w:hAnsi="Times New Roman" w:cs="Times New Roman"/>
        </w:rPr>
        <w:t>s</w:t>
      </w:r>
      <w:r w:rsidRPr="009B5D07">
        <w:rPr>
          <w:rFonts w:ascii="Times New Roman" w:hAnsi="Times New Roman" w:cs="Times New Roman"/>
        </w:rPr>
        <w:t xml:space="preserve"> a fresh perspective on how they navigated written communication, personal expression, and societal constraints.</w:t>
      </w:r>
    </w:p>
    <w:p w14:paraId="3E2BF261" w14:textId="6CBE70BD" w:rsidR="00D74C7B" w:rsidRPr="009B5D07" w:rsidRDefault="00D74C7B" w:rsidP="00FB218A">
      <w:pPr>
        <w:spacing w:line="480" w:lineRule="auto"/>
        <w:ind w:firstLine="720"/>
        <w:rPr>
          <w:rFonts w:ascii="Times New Roman" w:hAnsi="Times New Roman" w:cs="Times New Roman"/>
        </w:rPr>
      </w:pPr>
      <w:r w:rsidRPr="009B5D07">
        <w:rPr>
          <w:rFonts w:ascii="Times New Roman" w:hAnsi="Times New Roman" w:cs="Times New Roman"/>
        </w:rPr>
        <w:t>Moreover, the scholarship on these topics is often inaccessible to those who are new to Ancient Mediterranean studies</w:t>
      </w:r>
      <w:r w:rsidR="00FF5509" w:rsidRPr="009B5D07">
        <w:rPr>
          <w:rFonts w:ascii="Times New Roman" w:hAnsi="Times New Roman" w:cs="Times New Roman"/>
        </w:rPr>
        <w:t>.</w:t>
      </w:r>
      <w:r w:rsidR="007B1910" w:rsidRPr="009B5D07">
        <w:rPr>
          <w:rFonts w:ascii="Times New Roman" w:hAnsi="Times New Roman" w:cs="Times New Roman"/>
        </w:rPr>
        <w:t xml:space="preserve"> </w:t>
      </w:r>
      <w:r w:rsidRPr="009B5D07">
        <w:rPr>
          <w:rFonts w:ascii="Times New Roman" w:hAnsi="Times New Roman" w:cs="Times New Roman"/>
        </w:rPr>
        <w:t xml:space="preserve">By presenting my findings in a podcast format, accompanied by a structured website with transcriptions, relevant sources, and explanations of key theories and vocabulary, this project bridges the gap between academia and the </w:t>
      </w:r>
      <w:r w:rsidR="00AF452B" w:rsidRPr="009B5D07">
        <w:rPr>
          <w:rFonts w:ascii="Times New Roman" w:hAnsi="Times New Roman" w:cs="Times New Roman"/>
        </w:rPr>
        <w:t>public</w:t>
      </w:r>
      <w:r w:rsidRPr="009B5D07">
        <w:rPr>
          <w:rFonts w:ascii="Times New Roman" w:hAnsi="Times New Roman" w:cs="Times New Roman"/>
        </w:rPr>
        <w:t>. It serves as both an educational tool for students and an entry point for those unfamiliar with the subject, democratizing access to the study of ancient literacy and gender dynamics.</w:t>
      </w:r>
    </w:p>
    <w:p w14:paraId="31F07AAD" w14:textId="605A404D" w:rsidR="00686B03" w:rsidRPr="009B5D07" w:rsidRDefault="00D74C7B" w:rsidP="00CB6046">
      <w:pPr>
        <w:spacing w:line="480" w:lineRule="auto"/>
        <w:ind w:firstLine="720"/>
        <w:rPr>
          <w:rFonts w:ascii="Times New Roman" w:hAnsi="Times New Roman" w:cs="Times New Roman"/>
        </w:rPr>
      </w:pPr>
      <w:r w:rsidRPr="009B5D07">
        <w:rPr>
          <w:rFonts w:ascii="Times New Roman" w:hAnsi="Times New Roman" w:cs="Times New Roman"/>
        </w:rPr>
        <w:t xml:space="preserve">Additionally, this project contributes to the growing movement of digital humanities by integrating multimedia storytelling with traditional scholarship. The act of vocalizing ancient letters reintroduces an oral dimension to texts that were once part of lived communication, emphasizing their human context rather than treating them as mere historical artifacts. In doing so, this project not only enhances engagement with primary sources but also encourages further exploration into how we interpret and share ancient voices in the modern world. By synthesizing </w:t>
      </w:r>
      <w:r w:rsidRPr="009B5D07">
        <w:rPr>
          <w:rFonts w:ascii="Times New Roman" w:hAnsi="Times New Roman" w:cs="Times New Roman"/>
        </w:rPr>
        <w:lastRenderedPageBreak/>
        <w:t>and discussing women’s experiences in Ancient Egypt in this format, this work advances the discipline by making complex research more approachable while challenging long-standing assumptions about literacy and gender in the ancient Mediterranean.</w:t>
      </w:r>
    </w:p>
    <w:p w14:paraId="1996916D" w14:textId="5FE74FA6" w:rsidR="00B622AA" w:rsidRPr="009B5D07" w:rsidRDefault="007A471F" w:rsidP="00B622AA">
      <w:pPr>
        <w:pStyle w:val="Subtitle"/>
        <w:rPr>
          <w:rFonts w:ascii="Times New Roman" w:hAnsi="Times New Roman" w:cs="Times New Roman"/>
          <w:b/>
          <w:bCs/>
          <w:color w:val="auto"/>
        </w:rPr>
      </w:pPr>
      <w:r w:rsidRPr="009B5D07">
        <w:rPr>
          <w:rFonts w:ascii="Times New Roman" w:hAnsi="Times New Roman" w:cs="Times New Roman"/>
          <w:b/>
          <w:bCs/>
          <w:color w:val="auto"/>
        </w:rPr>
        <w:t>Access to the public:</w:t>
      </w:r>
    </w:p>
    <w:p w14:paraId="57B887EF" w14:textId="77777777" w:rsidR="00150B46" w:rsidRPr="009B5D07" w:rsidRDefault="00686B03" w:rsidP="00686B03">
      <w:pPr>
        <w:spacing w:line="480" w:lineRule="auto"/>
        <w:ind w:firstLine="720"/>
        <w:rPr>
          <w:rFonts w:ascii="Times New Roman" w:hAnsi="Times New Roman" w:cs="Times New Roman"/>
        </w:rPr>
      </w:pPr>
      <w:r w:rsidRPr="009B5D07">
        <w:rPr>
          <w:rFonts w:ascii="Times New Roman" w:hAnsi="Times New Roman" w:cs="Times New Roman"/>
        </w:rPr>
        <w:t>This project will be made publicly accessible through a dedicated website, hosted through the University of Mary Washington’s Digital Knowledge Center via the Domain of One’s Own program</w:t>
      </w:r>
      <w:r w:rsidR="00E219DE" w:rsidRPr="009B5D07">
        <w:rPr>
          <w:rFonts w:ascii="Times New Roman" w:hAnsi="Times New Roman" w:cs="Times New Roman"/>
        </w:rPr>
        <w:t xml:space="preserve"> using my own personal domain</w:t>
      </w:r>
      <w:r w:rsidR="00861023" w:rsidRPr="009B5D07">
        <w:rPr>
          <w:rFonts w:ascii="Times New Roman" w:hAnsi="Times New Roman" w:cs="Times New Roman"/>
        </w:rPr>
        <w:t xml:space="preserve"> in which the podcast will be housed in a subdomain</w:t>
      </w:r>
      <w:r w:rsidRPr="009B5D07">
        <w:rPr>
          <w:rFonts w:ascii="Times New Roman" w:hAnsi="Times New Roman" w:cs="Times New Roman"/>
        </w:rPr>
        <w:t>.</w:t>
      </w:r>
      <w:r w:rsidR="00F81986" w:rsidRPr="009B5D07">
        <w:rPr>
          <w:rStyle w:val="EndnoteReference"/>
          <w:rFonts w:ascii="Times New Roman" w:hAnsi="Times New Roman" w:cs="Times New Roman"/>
        </w:rPr>
        <w:endnoteReference w:id="22"/>
      </w:r>
      <w:r w:rsidRPr="009B5D07">
        <w:rPr>
          <w:rFonts w:ascii="Times New Roman" w:hAnsi="Times New Roman" w:cs="Times New Roman"/>
        </w:rPr>
        <w:t xml:space="preserve"> </w:t>
      </w:r>
      <w:r w:rsidR="002D1AA1" w:rsidRPr="009B5D07">
        <w:rPr>
          <w:rFonts w:ascii="Times New Roman" w:hAnsi="Times New Roman" w:cs="Times New Roman"/>
        </w:rPr>
        <w:t xml:space="preserve">I will be able to take this website with me post-graduation which will help guarantee that it remains accessible to any and all people who are interested in these topics. </w:t>
      </w:r>
      <w:r w:rsidRPr="009B5D07">
        <w:rPr>
          <w:rFonts w:ascii="Times New Roman" w:hAnsi="Times New Roman" w:cs="Times New Roman"/>
        </w:rPr>
        <w:t xml:space="preserve">The website will serve as the central hub for the podcast, providing access to the audio episodes, along with supporting materials such as transcriptions, vocabulary definitions, and a bibliography of the sources referenced in each episode. </w:t>
      </w:r>
    </w:p>
    <w:p w14:paraId="42390C3E" w14:textId="13D00F3E" w:rsidR="002E5E6A" w:rsidRDefault="00686B03" w:rsidP="00686B03">
      <w:pPr>
        <w:spacing w:line="480" w:lineRule="auto"/>
        <w:ind w:firstLine="720"/>
        <w:rPr>
          <w:rFonts w:ascii="Times New Roman" w:hAnsi="Times New Roman" w:cs="Times New Roman"/>
        </w:rPr>
      </w:pPr>
      <w:r w:rsidRPr="009B5D07">
        <w:rPr>
          <w:rFonts w:ascii="Times New Roman" w:hAnsi="Times New Roman" w:cs="Times New Roman"/>
        </w:rPr>
        <w:t>The podcast itself will be uploaded in audio file formats that can be streamed directly from the website, ensuring easy access to all interested listeners. Additionally, the site will feature clear navigation options so that users can easily browse through episodes, read accompanying information, and interact with the resources provided.</w:t>
      </w:r>
      <w:r w:rsidR="003766F8" w:rsidRPr="009B5D07">
        <w:rPr>
          <w:rFonts w:ascii="Times New Roman" w:hAnsi="Times New Roman" w:cs="Times New Roman"/>
        </w:rPr>
        <w:t xml:space="preserve"> In the future, there will be a social media presence for this podcast </w:t>
      </w:r>
      <w:r w:rsidR="00F9051A" w:rsidRPr="009B5D07">
        <w:rPr>
          <w:rFonts w:ascii="Times New Roman" w:hAnsi="Times New Roman" w:cs="Times New Roman"/>
        </w:rPr>
        <w:t>to help promote it and make it more visible after the conclusion of this semester.</w:t>
      </w:r>
      <w:r w:rsidR="0027383A">
        <w:rPr>
          <w:rFonts w:ascii="Times New Roman" w:hAnsi="Times New Roman" w:cs="Times New Roman"/>
        </w:rPr>
        <w:t xml:space="preserve"> Additionally, I will be making a</w:t>
      </w:r>
      <w:r w:rsidR="008E7FC2">
        <w:rPr>
          <w:rFonts w:ascii="Times New Roman" w:hAnsi="Times New Roman" w:cs="Times New Roman"/>
        </w:rPr>
        <w:t xml:space="preserve">n Instagram </w:t>
      </w:r>
      <w:r w:rsidR="00AC4DE9">
        <w:rPr>
          <w:rFonts w:ascii="Times New Roman" w:hAnsi="Times New Roman" w:cs="Times New Roman"/>
        </w:rPr>
        <w:t xml:space="preserve">and Facebook </w:t>
      </w:r>
      <w:r w:rsidR="008E7FC2">
        <w:rPr>
          <w:rFonts w:ascii="Times New Roman" w:hAnsi="Times New Roman" w:cs="Times New Roman"/>
        </w:rPr>
        <w:t xml:space="preserve">page to promote updates and </w:t>
      </w:r>
      <w:r w:rsidR="00AC4DE9">
        <w:rPr>
          <w:rFonts w:ascii="Times New Roman" w:hAnsi="Times New Roman" w:cs="Times New Roman"/>
        </w:rPr>
        <w:t>announcements</w:t>
      </w:r>
      <w:r w:rsidR="008E7FC2">
        <w:rPr>
          <w:rFonts w:ascii="Times New Roman" w:hAnsi="Times New Roman" w:cs="Times New Roman"/>
        </w:rPr>
        <w:t xml:space="preserve"> about the podcast</w:t>
      </w:r>
      <w:r w:rsidR="00AC4DE9">
        <w:rPr>
          <w:rFonts w:ascii="Times New Roman" w:hAnsi="Times New Roman" w:cs="Times New Roman"/>
        </w:rPr>
        <w:t>.</w:t>
      </w:r>
      <w:r w:rsidR="00F9051A" w:rsidRPr="009B5D07">
        <w:rPr>
          <w:rFonts w:ascii="Times New Roman" w:hAnsi="Times New Roman" w:cs="Times New Roman"/>
        </w:rPr>
        <w:t xml:space="preserve"> </w:t>
      </w:r>
      <w:r w:rsidR="006A1E45" w:rsidRPr="009B5D07">
        <w:rPr>
          <w:rFonts w:ascii="Times New Roman" w:hAnsi="Times New Roman" w:cs="Times New Roman"/>
        </w:rPr>
        <w:t xml:space="preserve">I hope to be able to continue it further and far beyond my time in undergrad </w:t>
      </w:r>
      <w:r w:rsidR="002D1AA1" w:rsidRPr="009B5D07">
        <w:rPr>
          <w:rFonts w:ascii="Times New Roman" w:hAnsi="Times New Roman" w:cs="Times New Roman"/>
        </w:rPr>
        <w:t>making sure to report on any new additions to the discussion of women’s voices in Ancient Egypt and to keep the Nile Chronicles alive.</w:t>
      </w:r>
      <w:bookmarkEnd w:id="0"/>
    </w:p>
    <w:p w14:paraId="3DE1C3AE" w14:textId="77777777" w:rsidR="00D017E8" w:rsidRPr="009B5D07" w:rsidRDefault="00D017E8" w:rsidP="00686B03">
      <w:pPr>
        <w:spacing w:line="480" w:lineRule="auto"/>
        <w:ind w:firstLine="720"/>
        <w:rPr>
          <w:rFonts w:ascii="Times New Roman" w:hAnsi="Times New Roman" w:cs="Times New Roman"/>
        </w:rPr>
      </w:pPr>
    </w:p>
    <w:sectPr w:rsidR="00D017E8" w:rsidRPr="009B5D07">
      <w:head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01B6" w14:textId="77777777" w:rsidR="00DA4FFA" w:rsidRDefault="00DA4FFA" w:rsidP="006A1035">
      <w:pPr>
        <w:spacing w:after="0" w:line="240" w:lineRule="auto"/>
      </w:pPr>
      <w:r>
        <w:separator/>
      </w:r>
    </w:p>
  </w:endnote>
  <w:endnote w:type="continuationSeparator" w:id="0">
    <w:p w14:paraId="1D1F363F" w14:textId="77777777" w:rsidR="00DA4FFA" w:rsidRDefault="00DA4FFA" w:rsidP="006A1035">
      <w:pPr>
        <w:spacing w:after="0" w:line="240" w:lineRule="auto"/>
      </w:pPr>
      <w:r>
        <w:continuationSeparator/>
      </w:r>
    </w:p>
  </w:endnote>
  <w:endnote w:id="1">
    <w:p w14:paraId="599B2E7C" w14:textId="6F025B35" w:rsidR="000B39DF" w:rsidRPr="00065A2B" w:rsidRDefault="000B39DF">
      <w:pPr>
        <w:pStyle w:val="EndnoteText"/>
        <w:rPr>
          <w:rFonts w:ascii="Times New Roman" w:hAnsi="Times New Roman" w:cs="Times New Roman"/>
        </w:rPr>
      </w:pPr>
      <w:r>
        <w:rPr>
          <w:rStyle w:val="EndnoteReference"/>
        </w:rPr>
        <w:endnoteRef/>
      </w:r>
      <w:r>
        <w:t xml:space="preserve"> </w:t>
      </w:r>
      <w:r w:rsidR="00DE44F3" w:rsidRPr="00065A2B">
        <w:rPr>
          <w:rFonts w:ascii="Times New Roman" w:hAnsi="Times New Roman" w:cs="Times New Roman"/>
        </w:rPr>
        <w:t xml:space="preserve">James P. Allen, </w:t>
      </w:r>
      <w:r w:rsidR="00DE44F3" w:rsidRPr="00065A2B">
        <w:rPr>
          <w:rFonts w:ascii="Times New Roman" w:hAnsi="Times New Roman" w:cs="Times New Roman"/>
          <w:i/>
          <w:iCs/>
        </w:rPr>
        <w:t>The Ancient Egyptian Language: An Historical Study</w:t>
      </w:r>
      <w:r w:rsidR="00DE44F3" w:rsidRPr="00065A2B">
        <w:rPr>
          <w:rFonts w:ascii="Times New Roman" w:hAnsi="Times New Roman" w:cs="Times New Roman"/>
        </w:rPr>
        <w:t xml:space="preserve"> (Cambridge: Cambridge University Press, 2013), 45-47.</w:t>
      </w:r>
    </w:p>
  </w:endnote>
  <w:endnote w:id="2">
    <w:p w14:paraId="65E2EE74" w14:textId="1E3F150D" w:rsidR="00DE44F3" w:rsidRPr="00065A2B" w:rsidRDefault="00DE44F3">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w:t>
      </w:r>
      <w:r w:rsidR="00984E38" w:rsidRPr="00065A2B">
        <w:rPr>
          <w:rFonts w:ascii="Times New Roman" w:hAnsi="Times New Roman" w:cs="Times New Roman"/>
        </w:rPr>
        <w:t xml:space="preserve">Roger S. Bagnall and Raffaella Cribiore, </w:t>
      </w:r>
      <w:r w:rsidR="00984E38" w:rsidRPr="00065A2B">
        <w:rPr>
          <w:rFonts w:ascii="Times New Roman" w:hAnsi="Times New Roman" w:cs="Times New Roman"/>
          <w:i/>
          <w:iCs/>
        </w:rPr>
        <w:t>Women’s Letters from Ancient Egypt, 300 BC–AD 800</w:t>
      </w:r>
      <w:r w:rsidR="00984E38" w:rsidRPr="00065A2B">
        <w:rPr>
          <w:rFonts w:ascii="Times New Roman" w:hAnsi="Times New Roman" w:cs="Times New Roman"/>
        </w:rPr>
        <w:t xml:space="preserve"> (Ann Arbor: University of Michigan Press, 2006)</w:t>
      </w:r>
      <w:r w:rsidR="007F1F6D" w:rsidRPr="00065A2B">
        <w:rPr>
          <w:rFonts w:ascii="Times New Roman" w:hAnsi="Times New Roman" w:cs="Times New Roman"/>
        </w:rPr>
        <w:t>.</w:t>
      </w:r>
    </w:p>
  </w:endnote>
  <w:endnote w:id="3">
    <w:p w14:paraId="72C72B69" w14:textId="27C047CC" w:rsidR="00BE7AEA" w:rsidRPr="00065A2B" w:rsidRDefault="00BE7AEA">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Ibid</w:t>
      </w:r>
    </w:p>
  </w:endnote>
  <w:endnote w:id="4">
    <w:p w14:paraId="53DAD719" w14:textId="56B85522" w:rsidR="00D42175" w:rsidRPr="00065A2B" w:rsidRDefault="00D42175">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w:t>
      </w:r>
      <w:r w:rsidR="00AD7810" w:rsidRPr="00065A2B">
        <w:rPr>
          <w:rFonts w:ascii="Times New Roman" w:hAnsi="Times New Roman" w:cs="Times New Roman"/>
        </w:rPr>
        <w:t xml:space="preserve">Jennifer A. Sheridan, “Not at a Loss for Words: The Economic Power of Literate Women in Late Antique Egypt,” </w:t>
      </w:r>
      <w:r w:rsidR="00AD7810" w:rsidRPr="00065A2B">
        <w:rPr>
          <w:rFonts w:ascii="Times New Roman" w:hAnsi="Times New Roman" w:cs="Times New Roman"/>
          <w:i/>
          <w:iCs/>
        </w:rPr>
        <w:t>Journal of Ancient History</w:t>
      </w:r>
      <w:r w:rsidR="00AD7810" w:rsidRPr="00065A2B">
        <w:rPr>
          <w:rFonts w:ascii="Times New Roman" w:hAnsi="Times New Roman" w:cs="Times New Roman"/>
        </w:rPr>
        <w:t xml:space="preserve"> 8, no. 3 (2019): 189-212. </w:t>
      </w:r>
    </w:p>
  </w:endnote>
  <w:endnote w:id="5">
    <w:p w14:paraId="0C0BA7C0" w14:textId="17C2464C" w:rsidR="002E134C" w:rsidRPr="00065A2B" w:rsidRDefault="002E134C">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w:t>
      </w:r>
      <w:r w:rsidR="00351D11" w:rsidRPr="00065A2B">
        <w:rPr>
          <w:rFonts w:ascii="Times New Roman" w:hAnsi="Times New Roman" w:cs="Times New Roman"/>
        </w:rPr>
        <w:t xml:space="preserve">Arietta </w:t>
      </w:r>
      <w:proofErr w:type="spellStart"/>
      <w:r w:rsidR="00351D11" w:rsidRPr="00065A2B">
        <w:rPr>
          <w:rFonts w:ascii="Times New Roman" w:hAnsi="Times New Roman" w:cs="Times New Roman"/>
        </w:rPr>
        <w:t>Papaconstantinou</w:t>
      </w:r>
      <w:proofErr w:type="spellEnd"/>
      <w:r w:rsidR="00351D11" w:rsidRPr="00065A2B">
        <w:rPr>
          <w:rFonts w:ascii="Times New Roman" w:hAnsi="Times New Roman" w:cs="Times New Roman"/>
        </w:rPr>
        <w:t xml:space="preserve">, </w:t>
      </w:r>
      <w:r w:rsidR="00351D11" w:rsidRPr="00065A2B">
        <w:rPr>
          <w:rFonts w:ascii="Times New Roman" w:hAnsi="Times New Roman" w:cs="Times New Roman"/>
          <w:i/>
          <w:iCs/>
        </w:rPr>
        <w:t>The Multilingual Experience in Egypt, from the Ptolemies to the Abbasids</w:t>
      </w:r>
      <w:r w:rsidR="00351D11" w:rsidRPr="00065A2B">
        <w:rPr>
          <w:rFonts w:ascii="Times New Roman" w:hAnsi="Times New Roman" w:cs="Times New Roman"/>
        </w:rPr>
        <w:t xml:space="preserve"> (Oxford: Oxford University Press, 2010), 55-60.</w:t>
      </w:r>
    </w:p>
  </w:endnote>
  <w:endnote w:id="6">
    <w:p w14:paraId="2E0EFD44" w14:textId="5992F73B" w:rsidR="00351D11" w:rsidRPr="00065A2B" w:rsidRDefault="00351D11">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w:t>
      </w:r>
      <w:hyperlink r:id="rId1" w:history="1">
        <w:r w:rsidR="00036493" w:rsidRPr="004662D9">
          <w:rPr>
            <w:rStyle w:val="Hyperlink"/>
            <w:rFonts w:ascii="Times New Roman" w:hAnsi="Times New Roman" w:cs="Times New Roman"/>
          </w:rPr>
          <w:t>https://podcast.adobe.com/en</w:t>
        </w:r>
      </w:hyperlink>
      <w:r w:rsidR="00036493">
        <w:rPr>
          <w:rFonts w:ascii="Times New Roman" w:hAnsi="Times New Roman" w:cs="Times New Roman"/>
        </w:rPr>
        <w:t xml:space="preserve"> </w:t>
      </w:r>
    </w:p>
  </w:endnote>
  <w:endnote w:id="7">
    <w:p w14:paraId="50CF06ED" w14:textId="49C0E475" w:rsidR="00036493" w:rsidRDefault="00036493">
      <w:pPr>
        <w:pStyle w:val="EndnoteText"/>
      </w:pPr>
      <w:r>
        <w:rPr>
          <w:rStyle w:val="EndnoteReference"/>
        </w:rPr>
        <w:endnoteRef/>
      </w:r>
      <w:r>
        <w:t xml:space="preserve"> </w:t>
      </w:r>
      <w:hyperlink r:id="rId2" w:history="1">
        <w:r w:rsidRPr="004662D9">
          <w:rPr>
            <w:rStyle w:val="Hyperlink"/>
          </w:rPr>
          <w:t>https://nilechronicles.bexcolley.org/</w:t>
        </w:r>
      </w:hyperlink>
      <w:r>
        <w:t xml:space="preserve"> </w:t>
      </w:r>
    </w:p>
  </w:endnote>
  <w:endnote w:id="8">
    <w:p w14:paraId="394EC5CB" w14:textId="4CB117CF" w:rsidR="00445BC5" w:rsidRPr="00065A2B" w:rsidRDefault="00445BC5">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Personal reflection and perseverance </w:t>
      </w:r>
    </w:p>
  </w:endnote>
  <w:endnote w:id="9">
    <w:p w14:paraId="20FF5B3E" w14:textId="33568060" w:rsidR="00551706" w:rsidRPr="00065A2B" w:rsidRDefault="00551706">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w:t>
      </w:r>
      <w:r w:rsidR="007324B5" w:rsidRPr="00065A2B">
        <w:rPr>
          <w:rFonts w:ascii="Times New Roman" w:hAnsi="Times New Roman" w:cs="Times New Roman"/>
        </w:rPr>
        <w:t>Practice helped the anxiety go away</w:t>
      </w:r>
    </w:p>
  </w:endnote>
  <w:endnote w:id="10">
    <w:p w14:paraId="44D310B6" w14:textId="6BAE6F9E" w:rsidR="00FD61D7" w:rsidRPr="00065A2B" w:rsidRDefault="00FD61D7">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w:t>
      </w:r>
      <w:r w:rsidR="00B4126B" w:rsidRPr="00065A2B">
        <w:rPr>
          <w:rFonts w:ascii="Times New Roman" w:hAnsi="Times New Roman" w:cs="Times New Roman"/>
        </w:rPr>
        <w:t xml:space="preserve">James P. Allen, </w:t>
      </w:r>
      <w:r w:rsidR="00B4126B" w:rsidRPr="00065A2B">
        <w:rPr>
          <w:rFonts w:ascii="Times New Roman" w:hAnsi="Times New Roman" w:cs="Times New Roman"/>
          <w:i/>
          <w:iCs/>
        </w:rPr>
        <w:t>The Ancient Egyptian Language</w:t>
      </w:r>
      <w:r w:rsidR="00B4126B" w:rsidRPr="00065A2B">
        <w:rPr>
          <w:rFonts w:ascii="Times New Roman" w:hAnsi="Times New Roman" w:cs="Times New Roman"/>
        </w:rPr>
        <w:t xml:space="preserve">, 78-80. and </w:t>
      </w:r>
      <w:r w:rsidR="007770C5" w:rsidRPr="00065A2B">
        <w:rPr>
          <w:rFonts w:ascii="Times New Roman" w:hAnsi="Times New Roman" w:cs="Times New Roman"/>
        </w:rPr>
        <w:t xml:space="preserve">Baines, John. “Literacy and Ancient Egyptian Society.” </w:t>
      </w:r>
      <w:r w:rsidR="007770C5" w:rsidRPr="00065A2B">
        <w:rPr>
          <w:rFonts w:ascii="Times New Roman" w:hAnsi="Times New Roman" w:cs="Times New Roman"/>
          <w:i/>
          <w:iCs/>
        </w:rPr>
        <w:t>Man</w:t>
      </w:r>
      <w:r w:rsidR="007770C5" w:rsidRPr="00065A2B">
        <w:rPr>
          <w:rFonts w:ascii="Times New Roman" w:hAnsi="Times New Roman" w:cs="Times New Roman"/>
        </w:rPr>
        <w:t xml:space="preserve"> 18, no. 3 (1983): 572–99</w:t>
      </w:r>
    </w:p>
  </w:endnote>
  <w:endnote w:id="11">
    <w:p w14:paraId="169AB772" w14:textId="43334D00" w:rsidR="00583320" w:rsidRPr="00065A2B" w:rsidRDefault="00583320">
      <w:pPr>
        <w:pStyle w:val="EndnoteText"/>
        <w:rPr>
          <w:rFonts w:ascii="Times New Roman" w:hAnsi="Times New Roman" w:cs="Times New Roman"/>
        </w:rPr>
      </w:pPr>
      <w:r w:rsidRPr="00065A2B">
        <w:rPr>
          <w:rStyle w:val="EndnoteReference"/>
          <w:rFonts w:ascii="Times New Roman" w:hAnsi="Times New Roman" w:cs="Times New Roman"/>
        </w:rPr>
        <w:endnoteRef/>
      </w:r>
      <w:r w:rsidRPr="00065A2B">
        <w:rPr>
          <w:rFonts w:ascii="Times New Roman" w:hAnsi="Times New Roman" w:cs="Times New Roman"/>
        </w:rPr>
        <w:t xml:space="preserve"> </w:t>
      </w:r>
      <w:r w:rsidR="00993E62" w:rsidRPr="00065A2B">
        <w:rPr>
          <w:rFonts w:ascii="Times New Roman" w:hAnsi="Times New Roman" w:cs="Times New Roman"/>
        </w:rPr>
        <w:t>A passion for both disciplines that I discovered during my time at the University of Mary Washington</w:t>
      </w:r>
    </w:p>
  </w:endnote>
  <w:endnote w:id="12">
    <w:p w14:paraId="615BDDE6" w14:textId="0713B936" w:rsidR="00EF5C49" w:rsidRPr="0079600D" w:rsidRDefault="00EF5C49" w:rsidP="0079600D">
      <w:pPr>
        <w:spacing w:line="240" w:lineRule="auto"/>
        <w:rPr>
          <w:rFonts w:ascii="Times New Roman" w:hAnsi="Times New Roman" w:cs="Times New Roman"/>
        </w:rPr>
      </w:pPr>
      <w:r>
        <w:rPr>
          <w:rStyle w:val="EndnoteReference"/>
        </w:rPr>
        <w:endnoteRef/>
      </w:r>
      <w:r>
        <w:t xml:space="preserve"> </w:t>
      </w:r>
      <w:r w:rsidRPr="0079600D">
        <w:rPr>
          <w:rFonts w:ascii="Times New Roman" w:hAnsi="Times New Roman" w:cs="Times New Roman"/>
          <w:sz w:val="20"/>
          <w:szCs w:val="20"/>
        </w:rPr>
        <w:t xml:space="preserve">Sheridan, Jennifer A. “Not at a Loss for Words: The Economic Power of Literate Women in Late Antique </w:t>
      </w:r>
      <w:proofErr w:type="spellStart"/>
      <w:r w:rsidRPr="0079600D">
        <w:rPr>
          <w:rFonts w:ascii="Times New Roman" w:hAnsi="Times New Roman" w:cs="Times New Roman"/>
          <w:sz w:val="20"/>
          <w:szCs w:val="20"/>
        </w:rPr>
        <w:t>Egypt</w:t>
      </w:r>
      <w:proofErr w:type="gramStart"/>
      <w:r w:rsidRPr="0079600D">
        <w:rPr>
          <w:rFonts w:ascii="Times New Roman" w:hAnsi="Times New Roman" w:cs="Times New Roman"/>
          <w:sz w:val="20"/>
          <w:szCs w:val="20"/>
        </w:rPr>
        <w:t>.”</w:t>
      </w:r>
      <w:r w:rsidRPr="0079600D">
        <w:rPr>
          <w:rFonts w:ascii="Times New Roman" w:hAnsi="Times New Roman" w:cs="Times New Roman"/>
          <w:i/>
          <w:iCs/>
          <w:sz w:val="20"/>
          <w:szCs w:val="20"/>
        </w:rPr>
        <w:t>Transactions</w:t>
      </w:r>
      <w:proofErr w:type="spellEnd"/>
      <w:proofErr w:type="gramEnd"/>
      <w:r w:rsidRPr="0079600D">
        <w:rPr>
          <w:rFonts w:ascii="Times New Roman" w:hAnsi="Times New Roman" w:cs="Times New Roman"/>
          <w:i/>
          <w:iCs/>
          <w:sz w:val="20"/>
          <w:szCs w:val="20"/>
        </w:rPr>
        <w:t xml:space="preserve"> of the American Philological Association</w:t>
      </w:r>
      <w:r w:rsidRPr="0079600D">
        <w:rPr>
          <w:rFonts w:ascii="Times New Roman" w:hAnsi="Times New Roman" w:cs="Times New Roman"/>
          <w:sz w:val="20"/>
          <w:szCs w:val="20"/>
        </w:rPr>
        <w:t xml:space="preserve"> 128 (1998): 189–203.</w:t>
      </w:r>
      <w:r w:rsidRPr="00F8330E">
        <w:rPr>
          <w:rFonts w:ascii="Times New Roman" w:hAnsi="Times New Roman" w:cs="Times New Roman"/>
        </w:rPr>
        <w:t xml:space="preserve"> </w:t>
      </w:r>
    </w:p>
  </w:endnote>
  <w:endnote w:id="13">
    <w:p w14:paraId="65E2B076" w14:textId="3CE6B4A8" w:rsidR="00932577" w:rsidRDefault="00932577">
      <w:pPr>
        <w:pStyle w:val="EndnoteText"/>
      </w:pPr>
      <w:r>
        <w:rPr>
          <w:rStyle w:val="EndnoteReference"/>
        </w:rPr>
        <w:endnoteRef/>
      </w:r>
      <w:r>
        <w:t xml:space="preserve"> </w:t>
      </w:r>
      <w:r w:rsidR="00B627B2" w:rsidRPr="00996F08">
        <w:rPr>
          <w:rFonts w:ascii="Times New Roman" w:hAnsi="Times New Roman" w:cs="Times New Roman"/>
        </w:rPr>
        <w:t xml:space="preserve">Isidora to Asklepiades, "Reply to Me Quickly," 28 BCE, found at </w:t>
      </w:r>
      <w:proofErr w:type="spellStart"/>
      <w:r w:rsidR="00B627B2" w:rsidRPr="00996F08">
        <w:rPr>
          <w:rFonts w:ascii="Times New Roman" w:hAnsi="Times New Roman" w:cs="Times New Roman"/>
        </w:rPr>
        <w:t>Abusir</w:t>
      </w:r>
      <w:proofErr w:type="spellEnd"/>
      <w:r w:rsidR="00B627B2" w:rsidRPr="00996F08">
        <w:rPr>
          <w:rFonts w:ascii="Times New Roman" w:hAnsi="Times New Roman" w:cs="Times New Roman"/>
        </w:rPr>
        <w:t xml:space="preserve"> </w:t>
      </w:r>
      <w:proofErr w:type="spellStart"/>
      <w:r w:rsidR="00B627B2" w:rsidRPr="00996F08">
        <w:rPr>
          <w:rFonts w:ascii="Times New Roman" w:hAnsi="Times New Roman" w:cs="Times New Roman"/>
        </w:rPr>
        <w:t>el</w:t>
      </w:r>
      <w:proofErr w:type="spellEnd"/>
      <w:r w:rsidR="00B627B2" w:rsidRPr="00996F08">
        <w:rPr>
          <w:rFonts w:ascii="Times New Roman" w:hAnsi="Times New Roman" w:cs="Times New Roman"/>
        </w:rPr>
        <w:t xml:space="preserve">-Melek, in Bagnall and </w:t>
      </w:r>
      <w:proofErr w:type="spellStart"/>
      <w:r w:rsidR="00B627B2" w:rsidRPr="00996F08">
        <w:rPr>
          <w:rFonts w:ascii="Times New Roman" w:hAnsi="Times New Roman" w:cs="Times New Roman"/>
        </w:rPr>
        <w:t>Cribiore</w:t>
      </w:r>
      <w:proofErr w:type="spellEnd"/>
      <w:r w:rsidR="00B627B2" w:rsidRPr="00996F08">
        <w:rPr>
          <w:rFonts w:ascii="Times New Roman" w:hAnsi="Times New Roman" w:cs="Times New Roman"/>
        </w:rPr>
        <w:t xml:space="preserve">, </w:t>
      </w:r>
      <w:r w:rsidR="00B627B2" w:rsidRPr="00996F08">
        <w:rPr>
          <w:rFonts w:ascii="Times New Roman" w:hAnsi="Times New Roman" w:cs="Times New Roman"/>
          <w:i/>
          <w:iCs/>
        </w:rPr>
        <w:t>Women’s Letters</w:t>
      </w:r>
      <w:r w:rsidR="00B627B2" w:rsidRPr="00996F08">
        <w:rPr>
          <w:rFonts w:ascii="Times New Roman" w:hAnsi="Times New Roman" w:cs="Times New Roman"/>
        </w:rPr>
        <w:t>, 115.</w:t>
      </w:r>
    </w:p>
  </w:endnote>
  <w:endnote w:id="14">
    <w:p w14:paraId="08AFCF8A" w14:textId="5B82D8CF" w:rsidR="001E2D69" w:rsidRDefault="001E2D69">
      <w:pPr>
        <w:pStyle w:val="EndnoteText"/>
      </w:pPr>
      <w:r>
        <w:rPr>
          <w:rStyle w:val="EndnoteReference"/>
        </w:rPr>
        <w:endnoteRef/>
      </w:r>
      <w:r>
        <w:t xml:space="preserve"> </w:t>
      </w:r>
      <w:r w:rsidR="0029212A" w:rsidRPr="0029212A">
        <w:rPr>
          <w:rFonts w:ascii="Times New Roman" w:hAnsi="Times New Roman" w:cs="Times New Roman"/>
        </w:rPr>
        <w:t xml:space="preserve">Isidora to Asklepiades, "Instructions," 28 BCE, found at </w:t>
      </w:r>
      <w:proofErr w:type="spellStart"/>
      <w:r w:rsidR="0029212A" w:rsidRPr="0029212A">
        <w:rPr>
          <w:rFonts w:ascii="Times New Roman" w:hAnsi="Times New Roman" w:cs="Times New Roman"/>
        </w:rPr>
        <w:t>Abusir</w:t>
      </w:r>
      <w:proofErr w:type="spellEnd"/>
      <w:r w:rsidR="0029212A" w:rsidRPr="0029212A">
        <w:rPr>
          <w:rFonts w:ascii="Times New Roman" w:hAnsi="Times New Roman" w:cs="Times New Roman"/>
        </w:rPr>
        <w:t xml:space="preserve"> </w:t>
      </w:r>
      <w:proofErr w:type="spellStart"/>
      <w:r w:rsidR="0029212A" w:rsidRPr="0029212A">
        <w:rPr>
          <w:rFonts w:ascii="Times New Roman" w:hAnsi="Times New Roman" w:cs="Times New Roman"/>
        </w:rPr>
        <w:t>el</w:t>
      </w:r>
      <w:proofErr w:type="spellEnd"/>
      <w:r w:rsidR="0029212A" w:rsidRPr="0029212A">
        <w:rPr>
          <w:rFonts w:ascii="Times New Roman" w:hAnsi="Times New Roman" w:cs="Times New Roman"/>
        </w:rPr>
        <w:t xml:space="preserve">-Melek, in Bagnall and </w:t>
      </w:r>
      <w:proofErr w:type="spellStart"/>
      <w:r w:rsidR="0029212A" w:rsidRPr="0029212A">
        <w:rPr>
          <w:rFonts w:ascii="Times New Roman" w:hAnsi="Times New Roman" w:cs="Times New Roman"/>
        </w:rPr>
        <w:t>Cribiore</w:t>
      </w:r>
      <w:proofErr w:type="spellEnd"/>
      <w:r w:rsidR="0029212A" w:rsidRPr="0029212A">
        <w:rPr>
          <w:rFonts w:ascii="Times New Roman" w:hAnsi="Times New Roman" w:cs="Times New Roman"/>
        </w:rPr>
        <w:t xml:space="preserve">, </w:t>
      </w:r>
      <w:r w:rsidR="0029212A" w:rsidRPr="0029212A">
        <w:rPr>
          <w:rFonts w:ascii="Times New Roman" w:hAnsi="Times New Roman" w:cs="Times New Roman"/>
          <w:i/>
          <w:iCs/>
        </w:rPr>
        <w:t>Women’s Letters</w:t>
      </w:r>
      <w:r w:rsidR="0029212A" w:rsidRPr="0029212A">
        <w:rPr>
          <w:rFonts w:ascii="Times New Roman" w:hAnsi="Times New Roman" w:cs="Times New Roman"/>
        </w:rPr>
        <w:t>, 11</w:t>
      </w:r>
      <w:r w:rsidR="0029212A">
        <w:rPr>
          <w:rFonts w:ascii="Times New Roman" w:hAnsi="Times New Roman" w:cs="Times New Roman"/>
        </w:rPr>
        <w:t>6</w:t>
      </w:r>
      <w:r w:rsidR="0029212A" w:rsidRPr="0029212A">
        <w:rPr>
          <w:rFonts w:ascii="Times New Roman" w:hAnsi="Times New Roman" w:cs="Times New Roman"/>
        </w:rPr>
        <w:t>.</w:t>
      </w:r>
    </w:p>
  </w:endnote>
  <w:endnote w:id="15">
    <w:p w14:paraId="1C54F87B" w14:textId="5000BE78" w:rsidR="00640895" w:rsidRPr="005742D2" w:rsidRDefault="00640895">
      <w:pPr>
        <w:pStyle w:val="EndnoteText"/>
        <w:rPr>
          <w:rFonts w:ascii="Times New Roman" w:hAnsi="Times New Roman" w:cs="Times New Roman"/>
        </w:rPr>
      </w:pPr>
      <w:r>
        <w:rPr>
          <w:rStyle w:val="EndnoteReference"/>
        </w:rPr>
        <w:endnoteRef/>
      </w:r>
      <w:r>
        <w:t xml:space="preserve"> </w:t>
      </w:r>
      <w:proofErr w:type="spellStart"/>
      <w:r w:rsidR="005742D2" w:rsidRPr="005742D2">
        <w:rPr>
          <w:rFonts w:ascii="Times New Roman" w:hAnsi="Times New Roman" w:cs="Times New Roman"/>
        </w:rPr>
        <w:t>Simale</w:t>
      </w:r>
      <w:proofErr w:type="spellEnd"/>
      <w:r w:rsidR="005742D2" w:rsidRPr="005742D2">
        <w:rPr>
          <w:rFonts w:ascii="Times New Roman" w:hAnsi="Times New Roman" w:cs="Times New Roman"/>
        </w:rPr>
        <w:t xml:space="preserve"> to Zenon about her son, March 257 BCE, in Roger S. Bagnall and Raffaella </w:t>
      </w:r>
      <w:proofErr w:type="spellStart"/>
      <w:r w:rsidR="005742D2" w:rsidRPr="005742D2">
        <w:rPr>
          <w:rFonts w:ascii="Times New Roman" w:hAnsi="Times New Roman" w:cs="Times New Roman"/>
        </w:rPr>
        <w:t>Cribiore</w:t>
      </w:r>
      <w:proofErr w:type="spellEnd"/>
      <w:r w:rsidR="005742D2" w:rsidRPr="005742D2">
        <w:rPr>
          <w:rFonts w:ascii="Times New Roman" w:hAnsi="Times New Roman" w:cs="Times New Roman"/>
        </w:rPr>
        <w:t xml:space="preserve">, </w:t>
      </w:r>
      <w:r w:rsidR="005742D2" w:rsidRPr="005742D2">
        <w:rPr>
          <w:rFonts w:ascii="Times New Roman" w:hAnsi="Times New Roman" w:cs="Times New Roman"/>
          <w:i/>
          <w:iCs/>
        </w:rPr>
        <w:t>Women’s Letters from Ancient Egypt, 300 BC–AD 800</w:t>
      </w:r>
      <w:r w:rsidR="005742D2" w:rsidRPr="005742D2">
        <w:rPr>
          <w:rFonts w:ascii="Times New Roman" w:hAnsi="Times New Roman" w:cs="Times New Roman"/>
        </w:rPr>
        <w:t xml:space="preserve"> (Ann Arbor: University of Michigan Press, 2006), 100–101</w:t>
      </w:r>
    </w:p>
  </w:endnote>
  <w:endnote w:id="16">
    <w:p w14:paraId="4360CDEB" w14:textId="26B176A4" w:rsidR="009C2C08" w:rsidRPr="009C2C08" w:rsidRDefault="009C2C08">
      <w:pPr>
        <w:pStyle w:val="EndnoteText"/>
        <w:rPr>
          <w:rFonts w:ascii="Times New Roman" w:hAnsi="Times New Roman" w:cs="Times New Roman"/>
        </w:rPr>
      </w:pPr>
      <w:r>
        <w:rPr>
          <w:rStyle w:val="EndnoteReference"/>
        </w:rPr>
        <w:endnoteRef/>
      </w:r>
      <w:r>
        <w:t xml:space="preserve"> </w:t>
      </w:r>
      <w:r w:rsidR="005657B3" w:rsidRPr="0029212A">
        <w:rPr>
          <w:rFonts w:ascii="Times New Roman" w:hAnsi="Times New Roman" w:cs="Times New Roman"/>
        </w:rPr>
        <w:t xml:space="preserve">Isidora to Asklepiades, "Instructions," 28 BCE, found at </w:t>
      </w:r>
      <w:proofErr w:type="spellStart"/>
      <w:r w:rsidR="005657B3" w:rsidRPr="0029212A">
        <w:rPr>
          <w:rFonts w:ascii="Times New Roman" w:hAnsi="Times New Roman" w:cs="Times New Roman"/>
        </w:rPr>
        <w:t>Abusir</w:t>
      </w:r>
      <w:proofErr w:type="spellEnd"/>
      <w:r w:rsidR="005657B3" w:rsidRPr="0029212A">
        <w:rPr>
          <w:rFonts w:ascii="Times New Roman" w:hAnsi="Times New Roman" w:cs="Times New Roman"/>
        </w:rPr>
        <w:t xml:space="preserve"> </w:t>
      </w:r>
      <w:proofErr w:type="spellStart"/>
      <w:r w:rsidR="005657B3" w:rsidRPr="0029212A">
        <w:rPr>
          <w:rFonts w:ascii="Times New Roman" w:hAnsi="Times New Roman" w:cs="Times New Roman"/>
        </w:rPr>
        <w:t>el</w:t>
      </w:r>
      <w:proofErr w:type="spellEnd"/>
      <w:r w:rsidR="005657B3" w:rsidRPr="0029212A">
        <w:rPr>
          <w:rFonts w:ascii="Times New Roman" w:hAnsi="Times New Roman" w:cs="Times New Roman"/>
        </w:rPr>
        <w:t xml:space="preserve">-Melek, in Bagnall and </w:t>
      </w:r>
      <w:proofErr w:type="spellStart"/>
      <w:r w:rsidR="005657B3" w:rsidRPr="0029212A">
        <w:rPr>
          <w:rFonts w:ascii="Times New Roman" w:hAnsi="Times New Roman" w:cs="Times New Roman"/>
        </w:rPr>
        <w:t>Cribiore</w:t>
      </w:r>
      <w:proofErr w:type="spellEnd"/>
      <w:r w:rsidR="005657B3" w:rsidRPr="0029212A">
        <w:rPr>
          <w:rFonts w:ascii="Times New Roman" w:hAnsi="Times New Roman" w:cs="Times New Roman"/>
        </w:rPr>
        <w:t xml:space="preserve">, </w:t>
      </w:r>
      <w:r w:rsidR="005657B3" w:rsidRPr="0029212A">
        <w:rPr>
          <w:rFonts w:ascii="Times New Roman" w:hAnsi="Times New Roman" w:cs="Times New Roman"/>
          <w:i/>
          <w:iCs/>
        </w:rPr>
        <w:t>Women’s Letters</w:t>
      </w:r>
      <w:r w:rsidR="005657B3" w:rsidRPr="0029212A">
        <w:rPr>
          <w:rFonts w:ascii="Times New Roman" w:hAnsi="Times New Roman" w:cs="Times New Roman"/>
        </w:rPr>
        <w:t>, 11</w:t>
      </w:r>
      <w:r w:rsidR="005657B3">
        <w:rPr>
          <w:rFonts w:ascii="Times New Roman" w:hAnsi="Times New Roman" w:cs="Times New Roman"/>
        </w:rPr>
        <w:t>6</w:t>
      </w:r>
      <w:r w:rsidR="005657B3" w:rsidRPr="0029212A">
        <w:rPr>
          <w:rFonts w:ascii="Times New Roman" w:hAnsi="Times New Roman" w:cs="Times New Roman"/>
        </w:rPr>
        <w:t>.</w:t>
      </w:r>
    </w:p>
  </w:endnote>
  <w:endnote w:id="17">
    <w:p w14:paraId="235DB3D8" w14:textId="5B18F74D" w:rsidR="009C2C08" w:rsidRPr="005657B3" w:rsidRDefault="009C2C08">
      <w:pPr>
        <w:pStyle w:val="EndnoteText"/>
        <w:rPr>
          <w:rFonts w:ascii="Times New Roman" w:hAnsi="Times New Roman" w:cs="Times New Roman"/>
        </w:rPr>
      </w:pPr>
      <w:r>
        <w:rPr>
          <w:rStyle w:val="EndnoteReference"/>
        </w:rPr>
        <w:endnoteRef/>
      </w:r>
      <w:r>
        <w:t xml:space="preserve"> </w:t>
      </w:r>
      <w:r w:rsidR="005657B3" w:rsidRPr="009C2C08">
        <w:rPr>
          <w:rFonts w:ascii="Times New Roman" w:hAnsi="Times New Roman" w:cs="Times New Roman"/>
        </w:rPr>
        <w:t xml:space="preserve">Dionysia to Theon, 127 BCE, in Roger S. Bagnall and Raffaella </w:t>
      </w:r>
      <w:proofErr w:type="spellStart"/>
      <w:r w:rsidR="005657B3" w:rsidRPr="009C2C08">
        <w:rPr>
          <w:rFonts w:ascii="Times New Roman" w:hAnsi="Times New Roman" w:cs="Times New Roman"/>
        </w:rPr>
        <w:t>Cribiore</w:t>
      </w:r>
      <w:proofErr w:type="spellEnd"/>
      <w:r w:rsidR="005657B3" w:rsidRPr="009C2C08">
        <w:rPr>
          <w:rFonts w:ascii="Times New Roman" w:hAnsi="Times New Roman" w:cs="Times New Roman"/>
        </w:rPr>
        <w:t xml:space="preserve">, </w:t>
      </w:r>
      <w:r w:rsidR="005657B3" w:rsidRPr="009C2C08">
        <w:rPr>
          <w:rFonts w:ascii="Times New Roman" w:hAnsi="Times New Roman" w:cs="Times New Roman"/>
          <w:i/>
          <w:iCs/>
        </w:rPr>
        <w:t>Women’s Letters from Ancient Egypt, 300 BC–AD 800</w:t>
      </w:r>
      <w:r w:rsidR="005657B3" w:rsidRPr="009C2C08">
        <w:rPr>
          <w:rFonts w:ascii="Times New Roman" w:hAnsi="Times New Roman" w:cs="Times New Roman"/>
        </w:rPr>
        <w:t xml:space="preserve"> (Ann Arbor: University of Michigan Press, 2006), 107–8.</w:t>
      </w:r>
    </w:p>
  </w:endnote>
  <w:endnote w:id="18">
    <w:p w14:paraId="386A5684" w14:textId="26B33494" w:rsidR="005A4E90" w:rsidRDefault="005A4E90">
      <w:pPr>
        <w:pStyle w:val="EndnoteText"/>
      </w:pPr>
      <w:r>
        <w:rPr>
          <w:rStyle w:val="EndnoteReference"/>
        </w:rPr>
        <w:endnoteRef/>
      </w:r>
      <w:r>
        <w:t xml:space="preserve"> </w:t>
      </w:r>
      <w:proofErr w:type="spellStart"/>
      <w:r w:rsidR="00E54971" w:rsidRPr="00E54971">
        <w:rPr>
          <w:rFonts w:ascii="Times New Roman" w:hAnsi="Times New Roman" w:cs="Times New Roman"/>
        </w:rPr>
        <w:t>Thermouthas</w:t>
      </w:r>
      <w:proofErr w:type="spellEnd"/>
      <w:r w:rsidR="00E54971" w:rsidRPr="00E54971">
        <w:rPr>
          <w:rFonts w:ascii="Times New Roman" w:hAnsi="Times New Roman" w:cs="Times New Roman"/>
        </w:rPr>
        <w:t xml:space="preserve"> (and Valeria) to </w:t>
      </w:r>
      <w:proofErr w:type="spellStart"/>
      <w:r w:rsidR="00E54971" w:rsidRPr="00E54971">
        <w:rPr>
          <w:rFonts w:ascii="Times New Roman" w:hAnsi="Times New Roman" w:cs="Times New Roman"/>
        </w:rPr>
        <w:t>Apolinarios</w:t>
      </w:r>
      <w:proofErr w:type="spellEnd"/>
      <w:r w:rsidR="00E54971" w:rsidRPr="00E54971">
        <w:rPr>
          <w:rFonts w:ascii="Times New Roman" w:hAnsi="Times New Roman" w:cs="Times New Roman"/>
        </w:rPr>
        <w:t xml:space="preserve"> about travel and money, 2nd–3rd c. CE, in Bagnall and </w:t>
      </w:r>
      <w:proofErr w:type="spellStart"/>
      <w:r w:rsidR="00E54971" w:rsidRPr="00E54971">
        <w:rPr>
          <w:rFonts w:ascii="Times New Roman" w:hAnsi="Times New Roman" w:cs="Times New Roman"/>
        </w:rPr>
        <w:t>Cribiore</w:t>
      </w:r>
      <w:proofErr w:type="spellEnd"/>
      <w:r w:rsidR="00E54971" w:rsidRPr="00E54971">
        <w:rPr>
          <w:rFonts w:ascii="Times New Roman" w:hAnsi="Times New Roman" w:cs="Times New Roman"/>
        </w:rPr>
        <w:t xml:space="preserve">, </w:t>
      </w:r>
      <w:r w:rsidR="00E54971" w:rsidRPr="00E54971">
        <w:rPr>
          <w:rFonts w:ascii="Times New Roman" w:hAnsi="Times New Roman" w:cs="Times New Roman"/>
          <w:i/>
          <w:iCs/>
        </w:rPr>
        <w:t>Women’s Letters</w:t>
      </w:r>
      <w:r w:rsidR="00E54971" w:rsidRPr="00E54971">
        <w:rPr>
          <w:rFonts w:ascii="Times New Roman" w:hAnsi="Times New Roman" w:cs="Times New Roman"/>
        </w:rPr>
        <w:t>, 189–90.</w:t>
      </w:r>
    </w:p>
  </w:endnote>
  <w:endnote w:id="19">
    <w:p w14:paraId="7DBC88B1" w14:textId="20A9E46D" w:rsidR="00224981" w:rsidRDefault="00224981">
      <w:pPr>
        <w:pStyle w:val="EndnoteText"/>
      </w:pPr>
      <w:r>
        <w:rPr>
          <w:rStyle w:val="EndnoteReference"/>
        </w:rPr>
        <w:endnoteRef/>
      </w:r>
      <w:r>
        <w:t xml:space="preserve"> </w:t>
      </w:r>
      <w:proofErr w:type="spellStart"/>
      <w:r w:rsidR="00295258" w:rsidRPr="00295258">
        <w:rPr>
          <w:rFonts w:ascii="Times New Roman" w:hAnsi="Times New Roman" w:cs="Times New Roman"/>
        </w:rPr>
        <w:t>Papaconstantinou</w:t>
      </w:r>
      <w:proofErr w:type="spellEnd"/>
      <w:r w:rsidR="00295258" w:rsidRPr="00295258">
        <w:rPr>
          <w:rFonts w:ascii="Times New Roman" w:hAnsi="Times New Roman" w:cs="Times New Roman"/>
        </w:rPr>
        <w:t xml:space="preserve">, Arietta. </w:t>
      </w:r>
      <w:r w:rsidR="00295258" w:rsidRPr="00295258">
        <w:rPr>
          <w:rFonts w:ascii="Times New Roman" w:hAnsi="Times New Roman" w:cs="Times New Roman"/>
          <w:i/>
          <w:iCs/>
        </w:rPr>
        <w:t>The Multilingual Experience in Egypt, from the Ptolemies to the Abbasids.</w:t>
      </w:r>
      <w:r w:rsidR="00295258" w:rsidRPr="00295258">
        <w:rPr>
          <w:rFonts w:ascii="Times New Roman" w:hAnsi="Times New Roman" w:cs="Times New Roman"/>
        </w:rPr>
        <w:t xml:space="preserve"> London: Routledge, 2016.</w:t>
      </w:r>
      <w:r w:rsidR="00295258" w:rsidRPr="006D67AA">
        <w:rPr>
          <w:rFonts w:ascii="Times New Roman" w:hAnsi="Times New Roman" w:cs="Times New Roman"/>
          <w:sz w:val="24"/>
          <w:szCs w:val="24"/>
        </w:rPr>
        <w:t xml:space="preserve"> </w:t>
      </w:r>
    </w:p>
  </w:endnote>
  <w:endnote w:id="20">
    <w:p w14:paraId="2B94E6F8" w14:textId="028A9F99" w:rsidR="00165303" w:rsidRPr="00165303" w:rsidRDefault="00165303">
      <w:pPr>
        <w:pStyle w:val="EndnoteText"/>
        <w:rPr>
          <w:rFonts w:ascii="Times New Roman" w:hAnsi="Times New Roman" w:cs="Times New Roman"/>
        </w:rPr>
      </w:pPr>
      <w:r>
        <w:rPr>
          <w:rStyle w:val="EndnoteReference"/>
        </w:rPr>
        <w:endnoteRef/>
      </w:r>
      <w:r>
        <w:t xml:space="preserve"> </w:t>
      </w:r>
      <w:r w:rsidRPr="009C2C08">
        <w:rPr>
          <w:rFonts w:ascii="Times New Roman" w:hAnsi="Times New Roman" w:cs="Times New Roman"/>
        </w:rPr>
        <w:t xml:space="preserve">Dionysia to Theon, 127 BCE, in Roger S. Bagnall and Raffaella </w:t>
      </w:r>
      <w:proofErr w:type="spellStart"/>
      <w:r w:rsidRPr="009C2C08">
        <w:rPr>
          <w:rFonts w:ascii="Times New Roman" w:hAnsi="Times New Roman" w:cs="Times New Roman"/>
        </w:rPr>
        <w:t>Cribiore</w:t>
      </w:r>
      <w:proofErr w:type="spellEnd"/>
      <w:r w:rsidRPr="009C2C08">
        <w:rPr>
          <w:rFonts w:ascii="Times New Roman" w:hAnsi="Times New Roman" w:cs="Times New Roman"/>
        </w:rPr>
        <w:t xml:space="preserve">, </w:t>
      </w:r>
      <w:r w:rsidRPr="009C2C08">
        <w:rPr>
          <w:rFonts w:ascii="Times New Roman" w:hAnsi="Times New Roman" w:cs="Times New Roman"/>
          <w:i/>
          <w:iCs/>
        </w:rPr>
        <w:t>Women’s Letters from Ancient Egypt, 300 BC–AD 800</w:t>
      </w:r>
      <w:r w:rsidRPr="009C2C08">
        <w:rPr>
          <w:rFonts w:ascii="Times New Roman" w:hAnsi="Times New Roman" w:cs="Times New Roman"/>
        </w:rPr>
        <w:t xml:space="preserve"> (Ann Arbor: University of Michigan Press, 2006), 107–8.</w:t>
      </w:r>
    </w:p>
  </w:endnote>
  <w:endnote w:id="21">
    <w:p w14:paraId="0BCF7E46" w14:textId="1C1FF983" w:rsidR="003A309F" w:rsidRPr="003A309F" w:rsidRDefault="003A309F">
      <w:pPr>
        <w:pStyle w:val="EndnoteText"/>
        <w:rPr>
          <w:rFonts w:ascii="Times New Roman" w:hAnsi="Times New Roman" w:cs="Times New Roman"/>
        </w:rPr>
      </w:pPr>
      <w:r>
        <w:rPr>
          <w:rStyle w:val="EndnoteReference"/>
        </w:rPr>
        <w:endnoteRef/>
      </w:r>
      <w:r>
        <w:t xml:space="preserve"> </w:t>
      </w:r>
      <w:r w:rsidRPr="0029212A">
        <w:rPr>
          <w:rFonts w:ascii="Times New Roman" w:hAnsi="Times New Roman" w:cs="Times New Roman"/>
        </w:rPr>
        <w:t xml:space="preserve">Isidora to Asklepiades, "Instructions," 28 BCE, found at </w:t>
      </w:r>
      <w:proofErr w:type="spellStart"/>
      <w:r w:rsidRPr="0029212A">
        <w:rPr>
          <w:rFonts w:ascii="Times New Roman" w:hAnsi="Times New Roman" w:cs="Times New Roman"/>
        </w:rPr>
        <w:t>Abusir</w:t>
      </w:r>
      <w:proofErr w:type="spellEnd"/>
      <w:r w:rsidRPr="0029212A">
        <w:rPr>
          <w:rFonts w:ascii="Times New Roman" w:hAnsi="Times New Roman" w:cs="Times New Roman"/>
        </w:rPr>
        <w:t xml:space="preserve"> </w:t>
      </w:r>
      <w:proofErr w:type="spellStart"/>
      <w:r w:rsidRPr="0029212A">
        <w:rPr>
          <w:rFonts w:ascii="Times New Roman" w:hAnsi="Times New Roman" w:cs="Times New Roman"/>
        </w:rPr>
        <w:t>el</w:t>
      </w:r>
      <w:proofErr w:type="spellEnd"/>
      <w:r w:rsidRPr="0029212A">
        <w:rPr>
          <w:rFonts w:ascii="Times New Roman" w:hAnsi="Times New Roman" w:cs="Times New Roman"/>
        </w:rPr>
        <w:t xml:space="preserve">-Melek, in Bagnall and </w:t>
      </w:r>
      <w:proofErr w:type="spellStart"/>
      <w:r w:rsidRPr="0029212A">
        <w:rPr>
          <w:rFonts w:ascii="Times New Roman" w:hAnsi="Times New Roman" w:cs="Times New Roman"/>
        </w:rPr>
        <w:t>Cribiore</w:t>
      </w:r>
      <w:proofErr w:type="spellEnd"/>
      <w:r w:rsidRPr="0029212A">
        <w:rPr>
          <w:rFonts w:ascii="Times New Roman" w:hAnsi="Times New Roman" w:cs="Times New Roman"/>
        </w:rPr>
        <w:t xml:space="preserve">, </w:t>
      </w:r>
      <w:r w:rsidRPr="0029212A">
        <w:rPr>
          <w:rFonts w:ascii="Times New Roman" w:hAnsi="Times New Roman" w:cs="Times New Roman"/>
          <w:i/>
          <w:iCs/>
        </w:rPr>
        <w:t>Women’s Letters</w:t>
      </w:r>
      <w:r w:rsidRPr="0029212A">
        <w:rPr>
          <w:rFonts w:ascii="Times New Roman" w:hAnsi="Times New Roman" w:cs="Times New Roman"/>
        </w:rPr>
        <w:t>, 11</w:t>
      </w:r>
      <w:r>
        <w:rPr>
          <w:rFonts w:ascii="Times New Roman" w:hAnsi="Times New Roman" w:cs="Times New Roman"/>
        </w:rPr>
        <w:t>6</w:t>
      </w:r>
      <w:r w:rsidRPr="0029212A">
        <w:rPr>
          <w:rFonts w:ascii="Times New Roman" w:hAnsi="Times New Roman" w:cs="Times New Roman"/>
        </w:rPr>
        <w:t>.</w:t>
      </w:r>
    </w:p>
  </w:endnote>
  <w:endnote w:id="22">
    <w:p w14:paraId="05EB2AA6" w14:textId="4E7FF2ED" w:rsidR="00F81986" w:rsidRDefault="00F81986">
      <w:pPr>
        <w:pStyle w:val="EndnoteText"/>
      </w:pPr>
      <w:r w:rsidRPr="00065A2B">
        <w:rPr>
          <w:rStyle w:val="EndnoteReference"/>
          <w:rFonts w:ascii="Times New Roman" w:hAnsi="Times New Roman" w:cs="Times New Roman"/>
        </w:rPr>
        <w:endnoteRef/>
      </w:r>
      <w:r w:rsidRPr="00065A2B">
        <w:rPr>
          <w:rFonts w:ascii="Times New Roman" w:hAnsi="Times New Roman" w:cs="Times New Roman"/>
        </w:rPr>
        <w:t xml:space="preserve"> </w:t>
      </w:r>
      <w:hyperlink r:id="rId3" w:history="1">
        <w:r w:rsidR="00036493" w:rsidRPr="004662D9">
          <w:rPr>
            <w:rStyle w:val="Hyperlink"/>
          </w:rPr>
          <w:t>https://nilechronicles.bexcolley.org/</w:t>
        </w:r>
      </w:hyperlink>
    </w:p>
    <w:p w14:paraId="206BA7B3" w14:textId="77777777" w:rsidR="00036493" w:rsidRPr="00065A2B" w:rsidRDefault="00036493">
      <w:pPr>
        <w:pStyle w:val="EndnoteText"/>
        <w:rPr>
          <w:rFonts w:ascii="Times New Roman" w:hAnsi="Times New Roman" w:cs="Times New Roman"/>
        </w:rPr>
      </w:pPr>
    </w:p>
    <w:p w14:paraId="2939497A" w14:textId="77777777" w:rsidR="00F81986" w:rsidRPr="00065A2B" w:rsidRDefault="00F81986">
      <w:pPr>
        <w:pStyle w:val="EndnoteText"/>
        <w:rPr>
          <w:rFonts w:ascii="Times New Roman" w:hAnsi="Times New Roman" w:cs="Times New Roman"/>
        </w:rPr>
      </w:pPr>
    </w:p>
    <w:p w14:paraId="6AC72F73" w14:textId="77777777" w:rsidR="00993E62" w:rsidRDefault="00993E62">
      <w:pPr>
        <w:pStyle w:val="EndnoteText"/>
      </w:pPr>
    </w:p>
    <w:p w14:paraId="66E4467B" w14:textId="77777777" w:rsidR="00993E62" w:rsidRDefault="00993E62">
      <w:pPr>
        <w:pStyle w:val="EndnoteText"/>
      </w:pPr>
    </w:p>
    <w:p w14:paraId="27BD65D5" w14:textId="77777777" w:rsidR="00993E62" w:rsidRDefault="00993E62">
      <w:pPr>
        <w:pStyle w:val="EndnoteText"/>
      </w:pPr>
    </w:p>
    <w:p w14:paraId="7FC56C11" w14:textId="77777777" w:rsidR="00993E62" w:rsidRDefault="00993E62">
      <w:pPr>
        <w:pStyle w:val="EndnoteText"/>
      </w:pPr>
    </w:p>
    <w:p w14:paraId="6519050D" w14:textId="77777777" w:rsidR="00993E62" w:rsidRDefault="00993E62">
      <w:pPr>
        <w:pStyle w:val="EndnoteText"/>
      </w:pPr>
    </w:p>
    <w:p w14:paraId="16F5BDC3" w14:textId="77777777" w:rsidR="00036493" w:rsidRDefault="00036493">
      <w:pPr>
        <w:pStyle w:val="EndnoteText"/>
      </w:pPr>
    </w:p>
    <w:p w14:paraId="2B3D516D" w14:textId="77777777" w:rsidR="00036493" w:rsidRDefault="00036493">
      <w:pPr>
        <w:pStyle w:val="EndnoteText"/>
      </w:pPr>
    </w:p>
    <w:p w14:paraId="6F4A55E0" w14:textId="77777777" w:rsidR="00036493" w:rsidRDefault="00036493">
      <w:pPr>
        <w:pStyle w:val="EndnoteText"/>
      </w:pPr>
    </w:p>
    <w:p w14:paraId="10FF3189" w14:textId="77777777" w:rsidR="00036493" w:rsidRDefault="00036493">
      <w:pPr>
        <w:pStyle w:val="EndnoteText"/>
      </w:pPr>
    </w:p>
    <w:p w14:paraId="327B15D0" w14:textId="77777777" w:rsidR="00036493" w:rsidRDefault="00036493">
      <w:pPr>
        <w:pStyle w:val="EndnoteText"/>
      </w:pPr>
    </w:p>
    <w:p w14:paraId="2B285B31" w14:textId="77777777" w:rsidR="00036493" w:rsidRDefault="00036493">
      <w:pPr>
        <w:pStyle w:val="EndnoteText"/>
      </w:pPr>
    </w:p>
    <w:p w14:paraId="016F1E79" w14:textId="77777777" w:rsidR="00036493" w:rsidRDefault="00036493">
      <w:pPr>
        <w:pStyle w:val="EndnoteText"/>
      </w:pPr>
    </w:p>
    <w:p w14:paraId="515D921A" w14:textId="77777777" w:rsidR="00FD6F26" w:rsidRDefault="00FD6F26" w:rsidP="00AC4B9A">
      <w:pPr>
        <w:spacing w:line="480" w:lineRule="auto"/>
        <w:rPr>
          <w:rFonts w:ascii="Times New Roman" w:hAnsi="Times New Roman" w:cs="Times New Roman"/>
        </w:rPr>
      </w:pPr>
    </w:p>
    <w:p w14:paraId="65626845" w14:textId="310737A5" w:rsidR="001970A9" w:rsidRPr="001970A9" w:rsidRDefault="00E9269D" w:rsidP="001970A9">
      <w:pPr>
        <w:spacing w:line="480" w:lineRule="auto"/>
        <w:jc w:val="center"/>
        <w:rPr>
          <w:rFonts w:ascii="Times New Roman" w:hAnsi="Times New Roman" w:cs="Times New Roman"/>
        </w:rPr>
      </w:pPr>
      <w:r w:rsidRPr="0079798E">
        <w:rPr>
          <w:rFonts w:ascii="Times New Roman" w:hAnsi="Times New Roman" w:cs="Times New Roman"/>
        </w:rPr>
        <w:t>Bibliography</w:t>
      </w:r>
    </w:p>
    <w:p w14:paraId="0B471DA0"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b/>
          <w:bCs/>
        </w:rPr>
        <w:t>Primary Sources</w:t>
      </w:r>
    </w:p>
    <w:p w14:paraId="42482E95"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Bagnall, Roger S., and Raffaella </w:t>
      </w:r>
      <w:proofErr w:type="spellStart"/>
      <w:r w:rsidRPr="001970A9">
        <w:rPr>
          <w:rFonts w:ascii="Times New Roman" w:hAnsi="Times New Roman" w:cs="Times New Roman"/>
        </w:rPr>
        <w:t>Cribiore</w:t>
      </w:r>
      <w:proofErr w:type="spellEnd"/>
      <w:r w:rsidRPr="001970A9">
        <w:rPr>
          <w:rFonts w:ascii="Times New Roman" w:hAnsi="Times New Roman" w:cs="Times New Roman"/>
        </w:rPr>
        <w:t xml:space="preserve">. </w:t>
      </w:r>
      <w:r w:rsidRPr="001970A9">
        <w:rPr>
          <w:rFonts w:ascii="Times New Roman" w:hAnsi="Times New Roman" w:cs="Times New Roman"/>
          <w:i/>
          <w:iCs/>
        </w:rPr>
        <w:t>Women’s Letters from Ancient Egypt, 300 BC–AD 800</w:t>
      </w:r>
      <w:r w:rsidRPr="001970A9">
        <w:rPr>
          <w:rFonts w:ascii="Times New Roman" w:hAnsi="Times New Roman" w:cs="Times New Roman"/>
        </w:rPr>
        <w:t xml:space="preserve">. With contributions by Evie </w:t>
      </w:r>
      <w:proofErr w:type="spellStart"/>
      <w:r w:rsidRPr="001970A9">
        <w:rPr>
          <w:rFonts w:ascii="Times New Roman" w:hAnsi="Times New Roman" w:cs="Times New Roman"/>
        </w:rPr>
        <w:t>Ahtaridis</w:t>
      </w:r>
      <w:proofErr w:type="spellEnd"/>
      <w:r w:rsidRPr="001970A9">
        <w:rPr>
          <w:rFonts w:ascii="Times New Roman" w:hAnsi="Times New Roman" w:cs="Times New Roman"/>
        </w:rPr>
        <w:t>. Ann Arbor: University of Michigan Press, 2006.</w:t>
      </w:r>
    </w:p>
    <w:p w14:paraId="662FF174"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Busby, Margaret, ed. </w:t>
      </w:r>
      <w:r w:rsidRPr="001970A9">
        <w:rPr>
          <w:rFonts w:ascii="Times New Roman" w:hAnsi="Times New Roman" w:cs="Times New Roman"/>
          <w:i/>
          <w:iCs/>
        </w:rPr>
        <w:t>Daughters of Africa: An International Anthology of Words and Writings by Women of African Descent: From the Ancient Egyptian to the Present</w:t>
      </w:r>
      <w:r w:rsidRPr="001970A9">
        <w:rPr>
          <w:rFonts w:ascii="Times New Roman" w:hAnsi="Times New Roman" w:cs="Times New Roman"/>
        </w:rPr>
        <w:t>. New York: Pantheon Books, 1992.</w:t>
      </w:r>
    </w:p>
    <w:p w14:paraId="584EDB7C"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McKinney-Johnson, Eloise. “Egypt’s Isis, the Original Black Madonna.” In </w:t>
      </w:r>
      <w:r w:rsidRPr="001970A9">
        <w:rPr>
          <w:rFonts w:ascii="Times New Roman" w:hAnsi="Times New Roman" w:cs="Times New Roman"/>
          <w:i/>
          <w:iCs/>
        </w:rPr>
        <w:t>Black Women in Antiquity</w:t>
      </w:r>
      <w:r w:rsidRPr="001970A9">
        <w:rPr>
          <w:rFonts w:ascii="Times New Roman" w:hAnsi="Times New Roman" w:cs="Times New Roman"/>
        </w:rPr>
        <w:t>, edited by Ivan Van Sertima, 64–72. New Brunswick, NJ: Journal of African Civilizations, 1984.</w:t>
      </w:r>
    </w:p>
    <w:p w14:paraId="644716E9"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pict w14:anchorId="1FA70473">
          <v:rect id="_x0000_i1031" style="width:0;height:1.5pt" o:hralign="center" o:hrstd="t" o:hr="t" fillcolor="#a0a0a0" stroked="f"/>
        </w:pict>
      </w:r>
    </w:p>
    <w:p w14:paraId="1646D3F2"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b/>
          <w:bCs/>
        </w:rPr>
        <w:t>Secondary Sources</w:t>
      </w:r>
    </w:p>
    <w:p w14:paraId="363DA296"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Allen, James P. </w:t>
      </w:r>
      <w:r w:rsidRPr="001970A9">
        <w:rPr>
          <w:rFonts w:ascii="Times New Roman" w:hAnsi="Times New Roman" w:cs="Times New Roman"/>
          <w:i/>
          <w:iCs/>
        </w:rPr>
        <w:t>The Ancient Egyptian Language: An Historical Study</w:t>
      </w:r>
      <w:r w:rsidRPr="001970A9">
        <w:rPr>
          <w:rFonts w:ascii="Times New Roman" w:hAnsi="Times New Roman" w:cs="Times New Roman"/>
        </w:rPr>
        <w:t>. Cambridge: Cambridge University Press, 2013.</w:t>
      </w:r>
    </w:p>
    <w:p w14:paraId="75932CC1"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Baines, John. “Literacy and Ancient Egyptian Society.” </w:t>
      </w:r>
      <w:r w:rsidRPr="001970A9">
        <w:rPr>
          <w:rFonts w:ascii="Times New Roman" w:hAnsi="Times New Roman" w:cs="Times New Roman"/>
          <w:i/>
          <w:iCs/>
        </w:rPr>
        <w:t>Man</w:t>
      </w:r>
      <w:r w:rsidRPr="001970A9">
        <w:rPr>
          <w:rFonts w:ascii="Times New Roman" w:hAnsi="Times New Roman" w:cs="Times New Roman"/>
        </w:rPr>
        <w:t xml:space="preserve"> 18, no. 3 (1983): 572–99. </w:t>
      </w:r>
      <w:hyperlink r:id="rId4" w:tgtFrame="_new" w:history="1">
        <w:r w:rsidRPr="001970A9">
          <w:rPr>
            <w:rStyle w:val="Hyperlink"/>
            <w:rFonts w:ascii="Times New Roman" w:hAnsi="Times New Roman" w:cs="Times New Roman"/>
          </w:rPr>
          <w:t>https://doi.org/10.2307/2801598</w:t>
        </w:r>
      </w:hyperlink>
      <w:r w:rsidRPr="001970A9">
        <w:rPr>
          <w:rFonts w:ascii="Times New Roman" w:hAnsi="Times New Roman" w:cs="Times New Roman"/>
        </w:rPr>
        <w:t>.</w:t>
      </w:r>
    </w:p>
    <w:p w14:paraId="2A28E745"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Candelora, Danielle, Nadia Ben-Marzouk, and Kara Cooney, eds. </w:t>
      </w:r>
      <w:r w:rsidRPr="001970A9">
        <w:rPr>
          <w:rFonts w:ascii="Times New Roman" w:hAnsi="Times New Roman" w:cs="Times New Roman"/>
          <w:i/>
          <w:iCs/>
        </w:rPr>
        <w:t>Ancient Egyptian Society: Challenging Assumptions, Exploring Approaches</w:t>
      </w:r>
      <w:r w:rsidRPr="001970A9">
        <w:rPr>
          <w:rFonts w:ascii="Times New Roman" w:hAnsi="Times New Roman" w:cs="Times New Roman"/>
        </w:rPr>
        <w:t>. London: Routledge, 2023.</w:t>
      </w:r>
    </w:p>
    <w:p w14:paraId="7E3CFEFB"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David, Rosalie, and Jean MacIntosh Turfa. “Understanding the Lives of Ancient Egyptian Women: The Contribution of Physical Anthropology.” In </w:t>
      </w:r>
      <w:r w:rsidRPr="001970A9">
        <w:rPr>
          <w:rFonts w:ascii="Times New Roman" w:hAnsi="Times New Roman" w:cs="Times New Roman"/>
          <w:i/>
          <w:iCs/>
        </w:rPr>
        <w:t>Women in Antiquity</w:t>
      </w:r>
      <w:r w:rsidRPr="001970A9">
        <w:rPr>
          <w:rFonts w:ascii="Times New Roman" w:hAnsi="Times New Roman" w:cs="Times New Roman"/>
        </w:rPr>
        <w:t xml:space="preserve">, 1st ed., 181–93. London: Routledge, 2016. </w:t>
      </w:r>
      <w:hyperlink r:id="rId5" w:tgtFrame="_new" w:history="1">
        <w:r w:rsidRPr="001970A9">
          <w:rPr>
            <w:rStyle w:val="Hyperlink"/>
            <w:rFonts w:ascii="Times New Roman" w:hAnsi="Times New Roman" w:cs="Times New Roman"/>
          </w:rPr>
          <w:t>https://doi.org/10.4324/9781315621425-15</w:t>
        </w:r>
      </w:hyperlink>
      <w:r w:rsidRPr="001970A9">
        <w:rPr>
          <w:rFonts w:ascii="Times New Roman" w:hAnsi="Times New Roman" w:cs="Times New Roman"/>
        </w:rPr>
        <w:t>.</w:t>
      </w:r>
    </w:p>
    <w:p w14:paraId="050ED6E0"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Dunn, Daisy. </w:t>
      </w:r>
      <w:r w:rsidRPr="001970A9">
        <w:rPr>
          <w:rFonts w:ascii="Times New Roman" w:hAnsi="Times New Roman" w:cs="Times New Roman"/>
          <w:i/>
          <w:iCs/>
        </w:rPr>
        <w:t>The Missing Thread: A Women’s History of the Ancient World</w:t>
      </w:r>
      <w:r w:rsidRPr="001970A9">
        <w:rPr>
          <w:rFonts w:ascii="Times New Roman" w:hAnsi="Times New Roman" w:cs="Times New Roman"/>
        </w:rPr>
        <w:t>. 1st U.S. ed. New York: Viking, 2024.</w:t>
      </w:r>
    </w:p>
    <w:p w14:paraId="2556143C"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Edwards, Amelia Blandford, and Patricia O’Neill. “The Social and Political Position of Woman in Ancient Egypt.” </w:t>
      </w:r>
      <w:r w:rsidRPr="001970A9">
        <w:rPr>
          <w:rFonts w:ascii="Times New Roman" w:hAnsi="Times New Roman" w:cs="Times New Roman"/>
          <w:i/>
          <w:iCs/>
        </w:rPr>
        <w:t>PMLA</w:t>
      </w:r>
      <w:r w:rsidRPr="001970A9">
        <w:rPr>
          <w:rFonts w:ascii="Times New Roman" w:hAnsi="Times New Roman" w:cs="Times New Roman"/>
        </w:rPr>
        <w:t xml:space="preserve"> 120, no. 3 (2005): 843–57. </w:t>
      </w:r>
      <w:hyperlink r:id="rId6" w:tgtFrame="_new" w:history="1">
        <w:r w:rsidRPr="001970A9">
          <w:rPr>
            <w:rStyle w:val="Hyperlink"/>
            <w:rFonts w:ascii="Times New Roman" w:hAnsi="Times New Roman" w:cs="Times New Roman"/>
          </w:rPr>
          <w:t>http://www.jstor.org/stable/25486220</w:t>
        </w:r>
      </w:hyperlink>
      <w:r w:rsidRPr="001970A9">
        <w:rPr>
          <w:rFonts w:ascii="Times New Roman" w:hAnsi="Times New Roman" w:cs="Times New Roman"/>
        </w:rPr>
        <w:t>.</w:t>
      </w:r>
    </w:p>
    <w:p w14:paraId="725318DC"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Griffith, F. Ll. “The System of Writing in Ancient Egypt.” </w:t>
      </w:r>
      <w:r w:rsidRPr="001970A9">
        <w:rPr>
          <w:rFonts w:ascii="Times New Roman" w:hAnsi="Times New Roman" w:cs="Times New Roman"/>
          <w:i/>
          <w:iCs/>
        </w:rPr>
        <w:t>The Journal of the Anthropological Institute of Great Britain and Ireland</w:t>
      </w:r>
      <w:r w:rsidRPr="001970A9">
        <w:rPr>
          <w:rFonts w:ascii="Times New Roman" w:hAnsi="Times New Roman" w:cs="Times New Roman"/>
        </w:rPr>
        <w:t xml:space="preserve"> 30 (1900): 153–59. </w:t>
      </w:r>
      <w:hyperlink r:id="rId7" w:tgtFrame="_new" w:history="1">
        <w:r w:rsidRPr="001970A9">
          <w:rPr>
            <w:rStyle w:val="Hyperlink"/>
            <w:rFonts w:ascii="Times New Roman" w:hAnsi="Times New Roman" w:cs="Times New Roman"/>
          </w:rPr>
          <w:t>https://doi.org/10.2307/2842626</w:t>
        </w:r>
      </w:hyperlink>
      <w:r w:rsidRPr="001970A9">
        <w:rPr>
          <w:rFonts w:ascii="Times New Roman" w:hAnsi="Times New Roman" w:cs="Times New Roman"/>
        </w:rPr>
        <w:t>.</w:t>
      </w:r>
    </w:p>
    <w:p w14:paraId="78EDB2AB"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Halla-aho, Hilla. “Scribes in Private Letter Writing: Linguistic Perspectives.” In </w:t>
      </w:r>
      <w:r w:rsidRPr="001970A9">
        <w:rPr>
          <w:rFonts w:ascii="Times New Roman" w:hAnsi="Times New Roman" w:cs="Times New Roman"/>
          <w:i/>
          <w:iCs/>
        </w:rPr>
        <w:t>Scribal Repertoires in Egypt from the New Kingdom to the Early Islamic Period</w:t>
      </w:r>
      <w:r w:rsidRPr="001970A9">
        <w:rPr>
          <w:rFonts w:ascii="Times New Roman" w:hAnsi="Times New Roman" w:cs="Times New Roman"/>
        </w:rPr>
        <w:t xml:space="preserve">, edited by Jennifer Cromwell and Eitan Grossman. Oxford Studies in Ancient Documents. Oxford: Oxford University Press, 2017. </w:t>
      </w:r>
      <w:hyperlink r:id="rId8" w:tgtFrame="_new" w:history="1">
        <w:r w:rsidRPr="001970A9">
          <w:rPr>
            <w:rStyle w:val="Hyperlink"/>
            <w:rFonts w:ascii="Times New Roman" w:hAnsi="Times New Roman" w:cs="Times New Roman"/>
          </w:rPr>
          <w:t>https://doi-org.umw.idm.oclc.org/10.1093/oso/9780198768104.003.0010</w:t>
        </w:r>
      </w:hyperlink>
      <w:r w:rsidRPr="001970A9">
        <w:rPr>
          <w:rFonts w:ascii="Times New Roman" w:hAnsi="Times New Roman" w:cs="Times New Roman"/>
        </w:rPr>
        <w:t>.</w:t>
      </w:r>
    </w:p>
    <w:p w14:paraId="51EC48F9" w14:textId="77777777" w:rsidR="001970A9" w:rsidRPr="001970A9" w:rsidRDefault="001970A9" w:rsidP="001970A9">
      <w:pPr>
        <w:spacing w:line="480" w:lineRule="auto"/>
        <w:ind w:left="720" w:hanging="720"/>
        <w:rPr>
          <w:rFonts w:ascii="Times New Roman" w:hAnsi="Times New Roman" w:cs="Times New Roman"/>
        </w:rPr>
      </w:pPr>
      <w:proofErr w:type="spellStart"/>
      <w:r w:rsidRPr="001970A9">
        <w:rPr>
          <w:rFonts w:ascii="Times New Roman" w:hAnsi="Times New Roman" w:cs="Times New Roman"/>
        </w:rPr>
        <w:t>Kilroe</w:t>
      </w:r>
      <w:proofErr w:type="spellEnd"/>
      <w:r w:rsidRPr="001970A9">
        <w:rPr>
          <w:rFonts w:ascii="Times New Roman" w:hAnsi="Times New Roman" w:cs="Times New Roman"/>
        </w:rPr>
        <w:t xml:space="preserve">, Loretta, ed. </w:t>
      </w:r>
      <w:r w:rsidRPr="001970A9">
        <w:rPr>
          <w:rFonts w:ascii="Times New Roman" w:hAnsi="Times New Roman" w:cs="Times New Roman"/>
          <w:i/>
          <w:iCs/>
        </w:rPr>
        <w:t>Invisible Archaeologies: Hidden Aspects of Daily Life in Ancient Egypt and Nubia</w:t>
      </w:r>
      <w:r w:rsidRPr="001970A9">
        <w:rPr>
          <w:rFonts w:ascii="Times New Roman" w:hAnsi="Times New Roman" w:cs="Times New Roman"/>
        </w:rPr>
        <w:t xml:space="preserve">. Oxford: </w:t>
      </w:r>
      <w:proofErr w:type="spellStart"/>
      <w:r w:rsidRPr="001970A9">
        <w:rPr>
          <w:rFonts w:ascii="Times New Roman" w:hAnsi="Times New Roman" w:cs="Times New Roman"/>
        </w:rPr>
        <w:t>Archaeopress</w:t>
      </w:r>
      <w:proofErr w:type="spellEnd"/>
      <w:r w:rsidRPr="001970A9">
        <w:rPr>
          <w:rFonts w:ascii="Times New Roman" w:hAnsi="Times New Roman" w:cs="Times New Roman"/>
        </w:rPr>
        <w:t xml:space="preserve">, 2019. Accessed February 12, 2025. ProQuest </w:t>
      </w:r>
      <w:proofErr w:type="spellStart"/>
      <w:r w:rsidRPr="001970A9">
        <w:rPr>
          <w:rFonts w:ascii="Times New Roman" w:hAnsi="Times New Roman" w:cs="Times New Roman"/>
        </w:rPr>
        <w:t>Ebook</w:t>
      </w:r>
      <w:proofErr w:type="spellEnd"/>
      <w:r w:rsidRPr="001970A9">
        <w:rPr>
          <w:rFonts w:ascii="Times New Roman" w:hAnsi="Times New Roman" w:cs="Times New Roman"/>
        </w:rPr>
        <w:t xml:space="preserve"> Central.</w:t>
      </w:r>
    </w:p>
    <w:p w14:paraId="70B86639" w14:textId="77777777" w:rsidR="001970A9" w:rsidRPr="001970A9" w:rsidRDefault="001970A9" w:rsidP="001970A9">
      <w:pPr>
        <w:spacing w:line="480" w:lineRule="auto"/>
        <w:ind w:left="720" w:hanging="720"/>
        <w:rPr>
          <w:rFonts w:ascii="Times New Roman" w:hAnsi="Times New Roman" w:cs="Times New Roman"/>
        </w:rPr>
      </w:pPr>
      <w:proofErr w:type="spellStart"/>
      <w:r w:rsidRPr="001970A9">
        <w:rPr>
          <w:rFonts w:ascii="Times New Roman" w:hAnsi="Times New Roman" w:cs="Times New Roman"/>
        </w:rPr>
        <w:t>Papaconstantinou</w:t>
      </w:r>
      <w:proofErr w:type="spellEnd"/>
      <w:r w:rsidRPr="001970A9">
        <w:rPr>
          <w:rFonts w:ascii="Times New Roman" w:hAnsi="Times New Roman" w:cs="Times New Roman"/>
        </w:rPr>
        <w:t xml:space="preserve">, Arietta. </w:t>
      </w:r>
      <w:r w:rsidRPr="001970A9">
        <w:rPr>
          <w:rFonts w:ascii="Times New Roman" w:hAnsi="Times New Roman" w:cs="Times New Roman"/>
          <w:i/>
          <w:iCs/>
        </w:rPr>
        <w:t>The Multilingual Experience in Egypt, from the Ptolemies to the Abbasids</w:t>
      </w:r>
      <w:r w:rsidRPr="001970A9">
        <w:rPr>
          <w:rFonts w:ascii="Times New Roman" w:hAnsi="Times New Roman" w:cs="Times New Roman"/>
        </w:rPr>
        <w:t xml:space="preserve">. London: Routledge, 2016. </w:t>
      </w:r>
      <w:hyperlink r:id="rId9" w:tgtFrame="_new" w:history="1">
        <w:r w:rsidRPr="001970A9">
          <w:rPr>
            <w:rStyle w:val="Hyperlink"/>
            <w:rFonts w:ascii="Times New Roman" w:hAnsi="Times New Roman" w:cs="Times New Roman"/>
          </w:rPr>
          <w:t>https://doi.org/10.4324/9781315238210</w:t>
        </w:r>
      </w:hyperlink>
      <w:r w:rsidRPr="001970A9">
        <w:rPr>
          <w:rFonts w:ascii="Times New Roman" w:hAnsi="Times New Roman" w:cs="Times New Roman"/>
        </w:rPr>
        <w:t>.</w:t>
      </w:r>
    </w:p>
    <w:p w14:paraId="6D369CE1"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Reyes, José Carlos Castañeda. “‘The Women of Ancient Egypt’: Vida y Obra de Ella </w:t>
      </w:r>
      <w:proofErr w:type="spellStart"/>
      <w:r w:rsidRPr="001970A9">
        <w:rPr>
          <w:rFonts w:ascii="Times New Roman" w:hAnsi="Times New Roman" w:cs="Times New Roman"/>
        </w:rPr>
        <w:t>Satterthwait</w:t>
      </w:r>
      <w:proofErr w:type="spellEnd"/>
      <w:r w:rsidRPr="001970A9">
        <w:rPr>
          <w:rFonts w:ascii="Times New Roman" w:hAnsi="Times New Roman" w:cs="Times New Roman"/>
        </w:rPr>
        <w:t xml:space="preserve">, </w:t>
      </w:r>
      <w:proofErr w:type="spellStart"/>
      <w:r w:rsidRPr="001970A9">
        <w:rPr>
          <w:rFonts w:ascii="Times New Roman" w:hAnsi="Times New Roman" w:cs="Times New Roman"/>
        </w:rPr>
        <w:t>Pionera</w:t>
      </w:r>
      <w:proofErr w:type="spellEnd"/>
      <w:r w:rsidRPr="001970A9">
        <w:rPr>
          <w:rFonts w:ascii="Times New Roman" w:hAnsi="Times New Roman" w:cs="Times New Roman"/>
        </w:rPr>
        <w:t xml:space="preserve"> </w:t>
      </w:r>
      <w:proofErr w:type="spellStart"/>
      <w:r w:rsidRPr="001970A9">
        <w:rPr>
          <w:rFonts w:ascii="Times New Roman" w:hAnsi="Times New Roman" w:cs="Times New Roman"/>
        </w:rPr>
        <w:t>en</w:t>
      </w:r>
      <w:proofErr w:type="spellEnd"/>
      <w:r w:rsidRPr="001970A9">
        <w:rPr>
          <w:rFonts w:ascii="Times New Roman" w:hAnsi="Times New Roman" w:cs="Times New Roman"/>
        </w:rPr>
        <w:t xml:space="preserve"> </w:t>
      </w:r>
      <w:proofErr w:type="spellStart"/>
      <w:r w:rsidRPr="001970A9">
        <w:rPr>
          <w:rFonts w:ascii="Times New Roman" w:hAnsi="Times New Roman" w:cs="Times New Roman"/>
        </w:rPr>
        <w:t>el</w:t>
      </w:r>
      <w:proofErr w:type="spellEnd"/>
      <w:r w:rsidRPr="001970A9">
        <w:rPr>
          <w:rFonts w:ascii="Times New Roman" w:hAnsi="Times New Roman" w:cs="Times New Roman"/>
        </w:rPr>
        <w:t xml:space="preserve"> </w:t>
      </w:r>
      <w:proofErr w:type="spellStart"/>
      <w:r w:rsidRPr="001970A9">
        <w:rPr>
          <w:rFonts w:ascii="Times New Roman" w:hAnsi="Times New Roman" w:cs="Times New Roman"/>
        </w:rPr>
        <w:t>Continente</w:t>
      </w:r>
      <w:proofErr w:type="spellEnd"/>
      <w:r w:rsidRPr="001970A9">
        <w:rPr>
          <w:rFonts w:ascii="Times New Roman" w:hAnsi="Times New Roman" w:cs="Times New Roman"/>
        </w:rPr>
        <w:t xml:space="preserve"> Americano de </w:t>
      </w:r>
      <w:proofErr w:type="spellStart"/>
      <w:r w:rsidRPr="001970A9">
        <w:rPr>
          <w:rFonts w:ascii="Times New Roman" w:hAnsi="Times New Roman" w:cs="Times New Roman"/>
        </w:rPr>
        <w:t>los</w:t>
      </w:r>
      <w:proofErr w:type="spellEnd"/>
      <w:r w:rsidRPr="001970A9">
        <w:rPr>
          <w:rFonts w:ascii="Times New Roman" w:hAnsi="Times New Roman" w:cs="Times New Roman"/>
        </w:rPr>
        <w:t xml:space="preserve"> </w:t>
      </w:r>
      <w:proofErr w:type="spellStart"/>
      <w:r w:rsidRPr="001970A9">
        <w:rPr>
          <w:rFonts w:ascii="Times New Roman" w:hAnsi="Times New Roman" w:cs="Times New Roman"/>
        </w:rPr>
        <w:t>Estudios</w:t>
      </w:r>
      <w:proofErr w:type="spellEnd"/>
      <w:r w:rsidRPr="001970A9">
        <w:rPr>
          <w:rFonts w:ascii="Times New Roman" w:hAnsi="Times New Roman" w:cs="Times New Roman"/>
        </w:rPr>
        <w:t xml:space="preserve"> </w:t>
      </w:r>
      <w:proofErr w:type="spellStart"/>
      <w:r w:rsidRPr="001970A9">
        <w:rPr>
          <w:rFonts w:ascii="Times New Roman" w:hAnsi="Times New Roman" w:cs="Times New Roman"/>
        </w:rPr>
        <w:t>sobre</w:t>
      </w:r>
      <w:proofErr w:type="spellEnd"/>
      <w:r w:rsidRPr="001970A9">
        <w:rPr>
          <w:rFonts w:ascii="Times New Roman" w:hAnsi="Times New Roman" w:cs="Times New Roman"/>
        </w:rPr>
        <w:t xml:space="preserve"> la </w:t>
      </w:r>
      <w:proofErr w:type="spellStart"/>
      <w:r w:rsidRPr="001970A9">
        <w:rPr>
          <w:rFonts w:ascii="Times New Roman" w:hAnsi="Times New Roman" w:cs="Times New Roman"/>
        </w:rPr>
        <w:t>Mujer</w:t>
      </w:r>
      <w:proofErr w:type="spellEnd"/>
      <w:r w:rsidRPr="001970A9">
        <w:rPr>
          <w:rFonts w:ascii="Times New Roman" w:hAnsi="Times New Roman" w:cs="Times New Roman"/>
        </w:rPr>
        <w:t xml:space="preserve"> </w:t>
      </w:r>
      <w:proofErr w:type="spellStart"/>
      <w:r w:rsidRPr="001970A9">
        <w:rPr>
          <w:rFonts w:ascii="Times New Roman" w:hAnsi="Times New Roman" w:cs="Times New Roman"/>
        </w:rPr>
        <w:t>Egipcia</w:t>
      </w:r>
      <w:proofErr w:type="spellEnd"/>
      <w:r w:rsidRPr="001970A9">
        <w:rPr>
          <w:rFonts w:ascii="Times New Roman" w:hAnsi="Times New Roman" w:cs="Times New Roman"/>
        </w:rPr>
        <w:t xml:space="preserve"> Antigua.” </w:t>
      </w:r>
      <w:proofErr w:type="spellStart"/>
      <w:r w:rsidRPr="001970A9">
        <w:rPr>
          <w:rFonts w:ascii="Times New Roman" w:hAnsi="Times New Roman" w:cs="Times New Roman"/>
          <w:i/>
          <w:iCs/>
        </w:rPr>
        <w:t>Estudios</w:t>
      </w:r>
      <w:proofErr w:type="spellEnd"/>
      <w:r w:rsidRPr="001970A9">
        <w:rPr>
          <w:rFonts w:ascii="Times New Roman" w:hAnsi="Times New Roman" w:cs="Times New Roman"/>
          <w:i/>
          <w:iCs/>
        </w:rPr>
        <w:t xml:space="preserve"> de Asia y Africa</w:t>
      </w:r>
      <w:r w:rsidRPr="001970A9">
        <w:rPr>
          <w:rFonts w:ascii="Times New Roman" w:hAnsi="Times New Roman" w:cs="Times New Roman"/>
        </w:rPr>
        <w:t xml:space="preserve"> 50, no. 2 (157) (2015): 309–54. </w:t>
      </w:r>
      <w:hyperlink r:id="rId10" w:tgtFrame="_new" w:history="1">
        <w:r w:rsidRPr="001970A9">
          <w:rPr>
            <w:rStyle w:val="Hyperlink"/>
            <w:rFonts w:ascii="Times New Roman" w:hAnsi="Times New Roman" w:cs="Times New Roman"/>
          </w:rPr>
          <w:t>https://doi.org/10.24201/eaa.v50i2(157.2206</w:t>
        </w:r>
      </w:hyperlink>
      <w:r w:rsidRPr="001970A9">
        <w:rPr>
          <w:rFonts w:ascii="Times New Roman" w:hAnsi="Times New Roman" w:cs="Times New Roman"/>
        </w:rPr>
        <w:t>.</w:t>
      </w:r>
    </w:p>
    <w:p w14:paraId="632D4D76"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Robins, Gay. </w:t>
      </w:r>
      <w:r w:rsidRPr="001970A9">
        <w:rPr>
          <w:rFonts w:ascii="Times New Roman" w:hAnsi="Times New Roman" w:cs="Times New Roman"/>
          <w:i/>
          <w:iCs/>
        </w:rPr>
        <w:t>Women in Ancient Egypt</w:t>
      </w:r>
      <w:r w:rsidRPr="001970A9">
        <w:rPr>
          <w:rFonts w:ascii="Times New Roman" w:hAnsi="Times New Roman" w:cs="Times New Roman"/>
        </w:rPr>
        <w:t>. Cambridge, MA: Harvard University Press, 1993.</w:t>
      </w:r>
    </w:p>
    <w:p w14:paraId="5C018D18"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Roth, Ann Macy, and Daniel C. Snell. “Gender Roles in Ancient Egypt.” In </w:t>
      </w:r>
      <w:r w:rsidRPr="001970A9">
        <w:rPr>
          <w:rFonts w:ascii="Times New Roman" w:hAnsi="Times New Roman" w:cs="Times New Roman"/>
          <w:i/>
          <w:iCs/>
        </w:rPr>
        <w:t>A Companion to the Ancient Near East</w:t>
      </w:r>
      <w:r w:rsidRPr="001970A9">
        <w:rPr>
          <w:rFonts w:ascii="Times New Roman" w:hAnsi="Times New Roman" w:cs="Times New Roman"/>
        </w:rPr>
        <w:t xml:space="preserve">, 85–96. Hoboken, NJ: John Wiley &amp; Sons, Inc., 2020. </w:t>
      </w:r>
      <w:hyperlink r:id="rId11" w:tgtFrame="_new" w:history="1">
        <w:r w:rsidRPr="001970A9">
          <w:rPr>
            <w:rStyle w:val="Hyperlink"/>
            <w:rFonts w:ascii="Times New Roman" w:hAnsi="Times New Roman" w:cs="Times New Roman"/>
          </w:rPr>
          <w:t>https://doi.org/10.1002/9781119362500.ch5</w:t>
        </w:r>
      </w:hyperlink>
      <w:r w:rsidRPr="001970A9">
        <w:rPr>
          <w:rFonts w:ascii="Times New Roman" w:hAnsi="Times New Roman" w:cs="Times New Roman"/>
        </w:rPr>
        <w:t>.</w:t>
      </w:r>
    </w:p>
    <w:p w14:paraId="428EBAC5"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Sheridan, Jennifer A. “Not at a Loss for Words: The Economic Power of Literate Women in Late Antique Egypt.” </w:t>
      </w:r>
      <w:r w:rsidRPr="001970A9">
        <w:rPr>
          <w:rFonts w:ascii="Times New Roman" w:hAnsi="Times New Roman" w:cs="Times New Roman"/>
          <w:i/>
          <w:iCs/>
        </w:rPr>
        <w:t>Transactions of the American Philological Association</w:t>
      </w:r>
      <w:r w:rsidRPr="001970A9">
        <w:rPr>
          <w:rFonts w:ascii="Times New Roman" w:hAnsi="Times New Roman" w:cs="Times New Roman"/>
        </w:rPr>
        <w:t xml:space="preserve"> 128 (1998): 189–203. </w:t>
      </w:r>
      <w:hyperlink r:id="rId12" w:tgtFrame="_new" w:history="1">
        <w:r w:rsidRPr="001970A9">
          <w:rPr>
            <w:rStyle w:val="Hyperlink"/>
            <w:rFonts w:ascii="Times New Roman" w:hAnsi="Times New Roman" w:cs="Times New Roman"/>
          </w:rPr>
          <w:t>https://doi.org/10.2307/284412</w:t>
        </w:r>
      </w:hyperlink>
      <w:r w:rsidRPr="001970A9">
        <w:rPr>
          <w:rFonts w:ascii="Times New Roman" w:hAnsi="Times New Roman" w:cs="Times New Roman"/>
        </w:rPr>
        <w:t>.</w:t>
      </w:r>
    </w:p>
    <w:p w14:paraId="789FE45D" w14:textId="77777777" w:rsidR="001970A9" w:rsidRPr="001970A9" w:rsidRDefault="001970A9" w:rsidP="001970A9">
      <w:pPr>
        <w:spacing w:line="480" w:lineRule="auto"/>
        <w:ind w:left="720" w:hanging="720"/>
        <w:rPr>
          <w:rFonts w:ascii="Times New Roman" w:hAnsi="Times New Roman" w:cs="Times New Roman"/>
        </w:rPr>
      </w:pPr>
      <w:proofErr w:type="spellStart"/>
      <w:r w:rsidRPr="001970A9">
        <w:rPr>
          <w:rFonts w:ascii="Times New Roman" w:hAnsi="Times New Roman" w:cs="Times New Roman"/>
        </w:rPr>
        <w:t>Szpakowska</w:t>
      </w:r>
      <w:proofErr w:type="spellEnd"/>
      <w:r w:rsidRPr="001970A9">
        <w:rPr>
          <w:rFonts w:ascii="Times New Roman" w:hAnsi="Times New Roman" w:cs="Times New Roman"/>
        </w:rPr>
        <w:t xml:space="preserve">, Kasia, Sheila Dillon, and Sharon L. James. “Hidden Voices.” In </w:t>
      </w:r>
      <w:r w:rsidRPr="001970A9">
        <w:rPr>
          <w:rFonts w:ascii="Times New Roman" w:hAnsi="Times New Roman" w:cs="Times New Roman"/>
          <w:i/>
          <w:iCs/>
        </w:rPr>
        <w:t>A Companion to Women in the Ancient World</w:t>
      </w:r>
      <w:r w:rsidRPr="001970A9">
        <w:rPr>
          <w:rFonts w:ascii="Times New Roman" w:hAnsi="Times New Roman" w:cs="Times New Roman"/>
        </w:rPr>
        <w:t xml:space="preserve">, 25–37. Oxford, UK: Blackwell Publishing Ltd, 2012. </w:t>
      </w:r>
      <w:hyperlink r:id="rId13" w:tgtFrame="_new" w:history="1">
        <w:r w:rsidRPr="001970A9">
          <w:rPr>
            <w:rStyle w:val="Hyperlink"/>
            <w:rFonts w:ascii="Times New Roman" w:hAnsi="Times New Roman" w:cs="Times New Roman"/>
          </w:rPr>
          <w:t>https://doi.org/10.1002/9781444355024.ch2</w:t>
        </w:r>
      </w:hyperlink>
      <w:r w:rsidRPr="001970A9">
        <w:rPr>
          <w:rFonts w:ascii="Times New Roman" w:hAnsi="Times New Roman" w:cs="Times New Roman"/>
        </w:rPr>
        <w:t>.</w:t>
      </w:r>
    </w:p>
    <w:p w14:paraId="2908CAF5"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Thorpe, Susan, Albert </w:t>
      </w:r>
      <w:proofErr w:type="spellStart"/>
      <w:r w:rsidRPr="001970A9">
        <w:rPr>
          <w:rFonts w:ascii="Times New Roman" w:hAnsi="Times New Roman" w:cs="Times New Roman"/>
        </w:rPr>
        <w:t>Planelles</w:t>
      </w:r>
      <w:proofErr w:type="spellEnd"/>
      <w:r w:rsidRPr="001970A9">
        <w:rPr>
          <w:rFonts w:ascii="Times New Roman" w:hAnsi="Times New Roman" w:cs="Times New Roman"/>
        </w:rPr>
        <w:t xml:space="preserve"> Orozco, Marta Arranz Cárcamo, and Raúl Sánchez Casado. “The Feminine Touch: Aspects of the Role of Women as Evidenced in Ancient Egyptian Personal Correspondence.” In </w:t>
      </w:r>
      <w:r w:rsidRPr="001970A9">
        <w:rPr>
          <w:rFonts w:ascii="Times New Roman" w:hAnsi="Times New Roman" w:cs="Times New Roman"/>
          <w:i/>
          <w:iCs/>
        </w:rPr>
        <w:t>Current Research in Egyptology 2019</w:t>
      </w:r>
      <w:r w:rsidRPr="001970A9">
        <w:rPr>
          <w:rFonts w:ascii="Times New Roman" w:hAnsi="Times New Roman" w:cs="Times New Roman"/>
        </w:rPr>
        <w:t xml:space="preserve">, 78–. Oxford: </w:t>
      </w:r>
      <w:proofErr w:type="spellStart"/>
      <w:r w:rsidRPr="001970A9">
        <w:rPr>
          <w:rFonts w:ascii="Times New Roman" w:hAnsi="Times New Roman" w:cs="Times New Roman"/>
        </w:rPr>
        <w:t>Archaeopress</w:t>
      </w:r>
      <w:proofErr w:type="spellEnd"/>
      <w:r w:rsidRPr="001970A9">
        <w:rPr>
          <w:rFonts w:ascii="Times New Roman" w:hAnsi="Times New Roman" w:cs="Times New Roman"/>
        </w:rPr>
        <w:t xml:space="preserve"> Publishing Ltd, 2021. </w:t>
      </w:r>
      <w:hyperlink r:id="rId14" w:tgtFrame="_new" w:history="1">
        <w:r w:rsidRPr="001970A9">
          <w:rPr>
            <w:rStyle w:val="Hyperlink"/>
            <w:rFonts w:ascii="Times New Roman" w:hAnsi="Times New Roman" w:cs="Times New Roman"/>
          </w:rPr>
          <w:t>https://doi.org/10.2307/j.ctv1zcm219.12</w:t>
        </w:r>
      </w:hyperlink>
      <w:r w:rsidRPr="001970A9">
        <w:rPr>
          <w:rFonts w:ascii="Times New Roman" w:hAnsi="Times New Roman" w:cs="Times New Roman"/>
        </w:rPr>
        <w:t>.</w:t>
      </w:r>
    </w:p>
    <w:p w14:paraId="515EE68E"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Tyldesley, Joyce A. </w:t>
      </w:r>
      <w:r w:rsidRPr="001970A9">
        <w:rPr>
          <w:rFonts w:ascii="Times New Roman" w:hAnsi="Times New Roman" w:cs="Times New Roman"/>
          <w:i/>
          <w:iCs/>
        </w:rPr>
        <w:t>Daughters of Isis: Women of Ancient Egypt</w:t>
      </w:r>
      <w:r w:rsidRPr="001970A9">
        <w:rPr>
          <w:rFonts w:ascii="Times New Roman" w:hAnsi="Times New Roman" w:cs="Times New Roman"/>
        </w:rPr>
        <w:t>. London: Penguin, 1995.</w:t>
      </w:r>
    </w:p>
    <w:p w14:paraId="40BFAF5A" w14:textId="77777777" w:rsidR="001970A9"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Van Sertima, Ivan, ed. </w:t>
      </w:r>
      <w:r w:rsidRPr="001970A9">
        <w:rPr>
          <w:rFonts w:ascii="Times New Roman" w:hAnsi="Times New Roman" w:cs="Times New Roman"/>
          <w:i/>
          <w:iCs/>
        </w:rPr>
        <w:t>Black Women in Antiquity</w:t>
      </w:r>
      <w:r w:rsidRPr="001970A9">
        <w:rPr>
          <w:rFonts w:ascii="Times New Roman" w:hAnsi="Times New Roman" w:cs="Times New Roman"/>
        </w:rPr>
        <w:t>. New ed. New Brunswick, NJ: Transaction Publishers.</w:t>
      </w:r>
    </w:p>
    <w:p w14:paraId="14B6DA67" w14:textId="77777777" w:rsidR="001970A9" w:rsidRPr="001970A9" w:rsidRDefault="001970A9" w:rsidP="001970A9">
      <w:pPr>
        <w:spacing w:line="480" w:lineRule="auto"/>
        <w:ind w:left="720" w:hanging="720"/>
        <w:rPr>
          <w:rFonts w:ascii="Times New Roman" w:hAnsi="Times New Roman" w:cs="Times New Roman"/>
        </w:rPr>
      </w:pPr>
      <w:proofErr w:type="spellStart"/>
      <w:r w:rsidRPr="001970A9">
        <w:rPr>
          <w:rFonts w:ascii="Times New Roman" w:hAnsi="Times New Roman" w:cs="Times New Roman"/>
        </w:rPr>
        <w:t>Vivante</w:t>
      </w:r>
      <w:proofErr w:type="spellEnd"/>
      <w:r w:rsidRPr="001970A9">
        <w:rPr>
          <w:rFonts w:ascii="Times New Roman" w:hAnsi="Times New Roman" w:cs="Times New Roman"/>
        </w:rPr>
        <w:t xml:space="preserve">, Bella. </w:t>
      </w:r>
      <w:r w:rsidRPr="001970A9">
        <w:rPr>
          <w:rFonts w:ascii="Times New Roman" w:hAnsi="Times New Roman" w:cs="Times New Roman"/>
          <w:i/>
          <w:iCs/>
        </w:rPr>
        <w:t>Women’s Roles in Ancient Civilizations: A Reference Guide</w:t>
      </w:r>
      <w:r w:rsidRPr="001970A9">
        <w:rPr>
          <w:rFonts w:ascii="Times New Roman" w:hAnsi="Times New Roman" w:cs="Times New Roman"/>
        </w:rPr>
        <w:t>. Westport, CT: Greenwood Press, 1999.</w:t>
      </w:r>
    </w:p>
    <w:p w14:paraId="4382FB1A" w14:textId="5AD9CE93" w:rsidR="00993E62" w:rsidRPr="001970A9" w:rsidRDefault="001970A9" w:rsidP="001970A9">
      <w:pPr>
        <w:spacing w:line="480" w:lineRule="auto"/>
        <w:ind w:left="720" w:hanging="720"/>
        <w:rPr>
          <w:rFonts w:ascii="Times New Roman" w:hAnsi="Times New Roman" w:cs="Times New Roman"/>
        </w:rPr>
      </w:pPr>
      <w:r w:rsidRPr="001970A9">
        <w:rPr>
          <w:rFonts w:ascii="Times New Roman" w:hAnsi="Times New Roman" w:cs="Times New Roman"/>
        </w:rPr>
        <w:t xml:space="preserve">Wilkinson, Philip, and Neil Philip. </w:t>
      </w:r>
      <w:r w:rsidRPr="001970A9">
        <w:rPr>
          <w:rFonts w:ascii="Times New Roman" w:hAnsi="Times New Roman" w:cs="Times New Roman"/>
          <w:i/>
          <w:iCs/>
        </w:rPr>
        <w:t>Mythology: Creation Stories, Gods, Heroes, Monsters, Mythical Places</w:t>
      </w:r>
      <w:r w:rsidRPr="001970A9">
        <w:rPr>
          <w:rFonts w:ascii="Times New Roman" w:hAnsi="Times New Roman" w:cs="Times New Roman"/>
        </w:rPr>
        <w:t xml:space="preserve">. </w:t>
      </w:r>
      <w:r w:rsidRPr="001970A9">
        <w:rPr>
          <w:rFonts w:ascii="Times New Roman" w:hAnsi="Times New Roman" w:cs="Times New Roman"/>
        </w:rPr>
        <w:t>New York: DK Publishing, 2007</w:t>
      </w:r>
      <w:r>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2F93" w14:textId="77777777" w:rsidR="00DA4FFA" w:rsidRDefault="00DA4FFA" w:rsidP="006A1035">
      <w:pPr>
        <w:spacing w:after="0" w:line="240" w:lineRule="auto"/>
      </w:pPr>
      <w:r>
        <w:separator/>
      </w:r>
    </w:p>
  </w:footnote>
  <w:footnote w:type="continuationSeparator" w:id="0">
    <w:p w14:paraId="288CFE93" w14:textId="77777777" w:rsidR="00DA4FFA" w:rsidRDefault="00DA4FFA" w:rsidP="006A1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2D4A" w14:textId="1C7A01BD" w:rsidR="006A1035" w:rsidRPr="006A1035" w:rsidRDefault="006A1035">
    <w:pPr>
      <w:pStyle w:val="Header"/>
      <w:tabs>
        <w:tab w:val="clear" w:pos="4680"/>
        <w:tab w:val="clear" w:pos="9360"/>
      </w:tabs>
      <w:jc w:val="right"/>
      <w:rPr>
        <w:rFonts w:ascii="Times New Roman" w:hAnsi="Times New Roman" w:cs="Times New Roman"/>
      </w:rPr>
    </w:pPr>
    <w:r w:rsidRPr="006A1035">
      <w:rPr>
        <w:rFonts w:ascii="Times New Roman" w:hAnsi="Times New Roman" w:cs="Times New Roman"/>
      </w:rPr>
      <w:t xml:space="preserve">Colley </w:t>
    </w:r>
    <w:r w:rsidRPr="006A1035">
      <w:rPr>
        <w:rFonts w:ascii="Times New Roman" w:hAnsi="Times New Roman" w:cs="Times New Roman"/>
      </w:rPr>
      <w:fldChar w:fldCharType="begin"/>
    </w:r>
    <w:r w:rsidRPr="006A1035">
      <w:rPr>
        <w:rFonts w:ascii="Times New Roman" w:hAnsi="Times New Roman" w:cs="Times New Roman"/>
      </w:rPr>
      <w:instrText xml:space="preserve"> PAGE   \* MERGEFORMAT </w:instrText>
    </w:r>
    <w:r w:rsidRPr="006A1035">
      <w:rPr>
        <w:rFonts w:ascii="Times New Roman" w:hAnsi="Times New Roman" w:cs="Times New Roman"/>
      </w:rPr>
      <w:fldChar w:fldCharType="separate"/>
    </w:r>
    <w:r w:rsidRPr="006A1035">
      <w:rPr>
        <w:rFonts w:ascii="Times New Roman" w:hAnsi="Times New Roman" w:cs="Times New Roman"/>
        <w:noProof/>
      </w:rPr>
      <w:t>2</w:t>
    </w:r>
    <w:r w:rsidRPr="006A1035">
      <w:rPr>
        <w:rFonts w:ascii="Times New Roman" w:hAnsi="Times New Roman" w:cs="Times New Roman"/>
      </w:rPr>
      <w:fldChar w:fldCharType="end"/>
    </w:r>
  </w:p>
  <w:p w14:paraId="406CC686" w14:textId="77777777" w:rsidR="006A1035" w:rsidRDefault="006A1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1D"/>
    <w:rsid w:val="00012CEC"/>
    <w:rsid w:val="00013722"/>
    <w:rsid w:val="00021B07"/>
    <w:rsid w:val="00027995"/>
    <w:rsid w:val="00033C16"/>
    <w:rsid w:val="00034648"/>
    <w:rsid w:val="00036493"/>
    <w:rsid w:val="00040070"/>
    <w:rsid w:val="00044959"/>
    <w:rsid w:val="00047983"/>
    <w:rsid w:val="00050B9D"/>
    <w:rsid w:val="00051C40"/>
    <w:rsid w:val="000569A2"/>
    <w:rsid w:val="00065A2B"/>
    <w:rsid w:val="000828AB"/>
    <w:rsid w:val="000B0B59"/>
    <w:rsid w:val="000B1F4D"/>
    <w:rsid w:val="000B39DF"/>
    <w:rsid w:val="000C2AB1"/>
    <w:rsid w:val="000C79D1"/>
    <w:rsid w:val="000D46D8"/>
    <w:rsid w:val="00100C4A"/>
    <w:rsid w:val="00103DE0"/>
    <w:rsid w:val="00107176"/>
    <w:rsid w:val="001122C6"/>
    <w:rsid w:val="00112806"/>
    <w:rsid w:val="00131A3C"/>
    <w:rsid w:val="00140254"/>
    <w:rsid w:val="00150B46"/>
    <w:rsid w:val="0016114F"/>
    <w:rsid w:val="00165303"/>
    <w:rsid w:val="00170192"/>
    <w:rsid w:val="00192A85"/>
    <w:rsid w:val="00193540"/>
    <w:rsid w:val="001970A9"/>
    <w:rsid w:val="001976A3"/>
    <w:rsid w:val="001B47CB"/>
    <w:rsid w:val="001D2D05"/>
    <w:rsid w:val="001D76AA"/>
    <w:rsid w:val="001E2D69"/>
    <w:rsid w:val="001F008F"/>
    <w:rsid w:val="002125F9"/>
    <w:rsid w:val="00224981"/>
    <w:rsid w:val="00230883"/>
    <w:rsid w:val="00233020"/>
    <w:rsid w:val="002676C9"/>
    <w:rsid w:val="0027383A"/>
    <w:rsid w:val="0027441F"/>
    <w:rsid w:val="00282953"/>
    <w:rsid w:val="0029212A"/>
    <w:rsid w:val="00294990"/>
    <w:rsid w:val="00295258"/>
    <w:rsid w:val="002A0712"/>
    <w:rsid w:val="002A75E6"/>
    <w:rsid w:val="002C087F"/>
    <w:rsid w:val="002D118B"/>
    <w:rsid w:val="002D1AA1"/>
    <w:rsid w:val="002D434E"/>
    <w:rsid w:val="002E134C"/>
    <w:rsid w:val="002E5E6A"/>
    <w:rsid w:val="00302362"/>
    <w:rsid w:val="0030378C"/>
    <w:rsid w:val="0033216C"/>
    <w:rsid w:val="00351D11"/>
    <w:rsid w:val="003704BC"/>
    <w:rsid w:val="003766F8"/>
    <w:rsid w:val="003814BF"/>
    <w:rsid w:val="0038220F"/>
    <w:rsid w:val="003860D9"/>
    <w:rsid w:val="003A309F"/>
    <w:rsid w:val="003B399E"/>
    <w:rsid w:val="003B7B4D"/>
    <w:rsid w:val="003C3C8C"/>
    <w:rsid w:val="003D74F6"/>
    <w:rsid w:val="003E6BFB"/>
    <w:rsid w:val="004147F7"/>
    <w:rsid w:val="00427BC8"/>
    <w:rsid w:val="00445BC5"/>
    <w:rsid w:val="0045732E"/>
    <w:rsid w:val="00486D90"/>
    <w:rsid w:val="004945A7"/>
    <w:rsid w:val="00496EC6"/>
    <w:rsid w:val="004B0452"/>
    <w:rsid w:val="004B0595"/>
    <w:rsid w:val="004B238C"/>
    <w:rsid w:val="004C36E8"/>
    <w:rsid w:val="004C7F1E"/>
    <w:rsid w:val="004D5FD4"/>
    <w:rsid w:val="004D7448"/>
    <w:rsid w:val="004F0500"/>
    <w:rsid w:val="0050281C"/>
    <w:rsid w:val="00503110"/>
    <w:rsid w:val="00521A6B"/>
    <w:rsid w:val="00526D02"/>
    <w:rsid w:val="00527BAF"/>
    <w:rsid w:val="0053118F"/>
    <w:rsid w:val="005322FF"/>
    <w:rsid w:val="00551706"/>
    <w:rsid w:val="00561551"/>
    <w:rsid w:val="005657B3"/>
    <w:rsid w:val="005742D2"/>
    <w:rsid w:val="00583320"/>
    <w:rsid w:val="00597AEB"/>
    <w:rsid w:val="005A4E90"/>
    <w:rsid w:val="005A73D2"/>
    <w:rsid w:val="005C28A6"/>
    <w:rsid w:val="005D4821"/>
    <w:rsid w:val="005F2F0C"/>
    <w:rsid w:val="005F45C8"/>
    <w:rsid w:val="005F7807"/>
    <w:rsid w:val="00603ADD"/>
    <w:rsid w:val="00606909"/>
    <w:rsid w:val="00610D75"/>
    <w:rsid w:val="006229C8"/>
    <w:rsid w:val="00623723"/>
    <w:rsid w:val="00632200"/>
    <w:rsid w:val="00636019"/>
    <w:rsid w:val="00637062"/>
    <w:rsid w:val="00640895"/>
    <w:rsid w:val="00650C3A"/>
    <w:rsid w:val="006545AD"/>
    <w:rsid w:val="00654CDE"/>
    <w:rsid w:val="006627B8"/>
    <w:rsid w:val="00662BB3"/>
    <w:rsid w:val="0066653D"/>
    <w:rsid w:val="0066799A"/>
    <w:rsid w:val="006711C9"/>
    <w:rsid w:val="006851CC"/>
    <w:rsid w:val="00685A8C"/>
    <w:rsid w:val="00686B03"/>
    <w:rsid w:val="00687159"/>
    <w:rsid w:val="0069655E"/>
    <w:rsid w:val="006974E6"/>
    <w:rsid w:val="006A0EE4"/>
    <w:rsid w:val="006A1035"/>
    <w:rsid w:val="006A1E45"/>
    <w:rsid w:val="006C264D"/>
    <w:rsid w:val="006E4D52"/>
    <w:rsid w:val="006E540A"/>
    <w:rsid w:val="006E57DF"/>
    <w:rsid w:val="006F0A3B"/>
    <w:rsid w:val="007003C8"/>
    <w:rsid w:val="00716F54"/>
    <w:rsid w:val="00717EC9"/>
    <w:rsid w:val="007322C7"/>
    <w:rsid w:val="007324B5"/>
    <w:rsid w:val="0073693C"/>
    <w:rsid w:val="00737D14"/>
    <w:rsid w:val="00771CE1"/>
    <w:rsid w:val="007770C5"/>
    <w:rsid w:val="00787AA2"/>
    <w:rsid w:val="0079480D"/>
    <w:rsid w:val="0079600D"/>
    <w:rsid w:val="007A0EB3"/>
    <w:rsid w:val="007A1347"/>
    <w:rsid w:val="007A1DB6"/>
    <w:rsid w:val="007A2CF9"/>
    <w:rsid w:val="007A471F"/>
    <w:rsid w:val="007B1862"/>
    <w:rsid w:val="007B1910"/>
    <w:rsid w:val="007B2D35"/>
    <w:rsid w:val="007B7335"/>
    <w:rsid w:val="007D1309"/>
    <w:rsid w:val="007D15E9"/>
    <w:rsid w:val="007D508F"/>
    <w:rsid w:val="007F1F6D"/>
    <w:rsid w:val="008071E7"/>
    <w:rsid w:val="0082775D"/>
    <w:rsid w:val="00827EAA"/>
    <w:rsid w:val="00835363"/>
    <w:rsid w:val="008358AF"/>
    <w:rsid w:val="00837841"/>
    <w:rsid w:val="0084532C"/>
    <w:rsid w:val="0084605F"/>
    <w:rsid w:val="0085664E"/>
    <w:rsid w:val="00861023"/>
    <w:rsid w:val="008630EE"/>
    <w:rsid w:val="00867AC4"/>
    <w:rsid w:val="008716AB"/>
    <w:rsid w:val="0087714E"/>
    <w:rsid w:val="008A54CC"/>
    <w:rsid w:val="008A6F2D"/>
    <w:rsid w:val="008B2D20"/>
    <w:rsid w:val="008B57B6"/>
    <w:rsid w:val="008B691B"/>
    <w:rsid w:val="008B760A"/>
    <w:rsid w:val="008D6188"/>
    <w:rsid w:val="008E7FC2"/>
    <w:rsid w:val="008F0BF1"/>
    <w:rsid w:val="0090588B"/>
    <w:rsid w:val="0091182D"/>
    <w:rsid w:val="009121C3"/>
    <w:rsid w:val="00925A33"/>
    <w:rsid w:val="00932577"/>
    <w:rsid w:val="0093720F"/>
    <w:rsid w:val="009535A1"/>
    <w:rsid w:val="00960A2E"/>
    <w:rsid w:val="009833D9"/>
    <w:rsid w:val="00984E38"/>
    <w:rsid w:val="00990263"/>
    <w:rsid w:val="00993E62"/>
    <w:rsid w:val="00996B2B"/>
    <w:rsid w:val="00996E29"/>
    <w:rsid w:val="00996F08"/>
    <w:rsid w:val="00997E98"/>
    <w:rsid w:val="009A4044"/>
    <w:rsid w:val="009B1489"/>
    <w:rsid w:val="009B181D"/>
    <w:rsid w:val="009B5B22"/>
    <w:rsid w:val="009B5D07"/>
    <w:rsid w:val="009B7459"/>
    <w:rsid w:val="009C2C08"/>
    <w:rsid w:val="009E5900"/>
    <w:rsid w:val="009F2C47"/>
    <w:rsid w:val="009F4C62"/>
    <w:rsid w:val="00A03335"/>
    <w:rsid w:val="00A04930"/>
    <w:rsid w:val="00A07B4D"/>
    <w:rsid w:val="00A12814"/>
    <w:rsid w:val="00A52323"/>
    <w:rsid w:val="00A63022"/>
    <w:rsid w:val="00A63D9D"/>
    <w:rsid w:val="00A707C7"/>
    <w:rsid w:val="00A73427"/>
    <w:rsid w:val="00A76320"/>
    <w:rsid w:val="00A80141"/>
    <w:rsid w:val="00A80F3F"/>
    <w:rsid w:val="00A82C56"/>
    <w:rsid w:val="00A9097A"/>
    <w:rsid w:val="00A909FB"/>
    <w:rsid w:val="00A9548E"/>
    <w:rsid w:val="00AB4F08"/>
    <w:rsid w:val="00AC4B9A"/>
    <w:rsid w:val="00AC4DE9"/>
    <w:rsid w:val="00AD423C"/>
    <w:rsid w:val="00AD7810"/>
    <w:rsid w:val="00AE1D07"/>
    <w:rsid w:val="00AE574A"/>
    <w:rsid w:val="00AE6607"/>
    <w:rsid w:val="00AE71FD"/>
    <w:rsid w:val="00AF452B"/>
    <w:rsid w:val="00AF550A"/>
    <w:rsid w:val="00AF6AAD"/>
    <w:rsid w:val="00AF6B6B"/>
    <w:rsid w:val="00B0572B"/>
    <w:rsid w:val="00B074D7"/>
    <w:rsid w:val="00B27CAC"/>
    <w:rsid w:val="00B3420E"/>
    <w:rsid w:val="00B3678F"/>
    <w:rsid w:val="00B4009C"/>
    <w:rsid w:val="00B4126B"/>
    <w:rsid w:val="00B41283"/>
    <w:rsid w:val="00B437E5"/>
    <w:rsid w:val="00B454ED"/>
    <w:rsid w:val="00B53D98"/>
    <w:rsid w:val="00B622AA"/>
    <w:rsid w:val="00B627B2"/>
    <w:rsid w:val="00B67026"/>
    <w:rsid w:val="00BA5C92"/>
    <w:rsid w:val="00BB03ED"/>
    <w:rsid w:val="00BB5350"/>
    <w:rsid w:val="00BD071E"/>
    <w:rsid w:val="00BD20B6"/>
    <w:rsid w:val="00BD6BE4"/>
    <w:rsid w:val="00BE7AEA"/>
    <w:rsid w:val="00C06489"/>
    <w:rsid w:val="00C410BE"/>
    <w:rsid w:val="00C56918"/>
    <w:rsid w:val="00C56AA5"/>
    <w:rsid w:val="00C65CA8"/>
    <w:rsid w:val="00C7018A"/>
    <w:rsid w:val="00C80076"/>
    <w:rsid w:val="00C9195C"/>
    <w:rsid w:val="00C9446F"/>
    <w:rsid w:val="00C97713"/>
    <w:rsid w:val="00CA55F6"/>
    <w:rsid w:val="00CA6030"/>
    <w:rsid w:val="00CA7821"/>
    <w:rsid w:val="00CB3E08"/>
    <w:rsid w:val="00CB6046"/>
    <w:rsid w:val="00CB6CAC"/>
    <w:rsid w:val="00CC041D"/>
    <w:rsid w:val="00CC0ADB"/>
    <w:rsid w:val="00CC228F"/>
    <w:rsid w:val="00CE1DAA"/>
    <w:rsid w:val="00CE7548"/>
    <w:rsid w:val="00CF7DC3"/>
    <w:rsid w:val="00D017E8"/>
    <w:rsid w:val="00D12BC5"/>
    <w:rsid w:val="00D12F3D"/>
    <w:rsid w:val="00D13146"/>
    <w:rsid w:val="00D13D03"/>
    <w:rsid w:val="00D1669D"/>
    <w:rsid w:val="00D22794"/>
    <w:rsid w:val="00D309D5"/>
    <w:rsid w:val="00D31A52"/>
    <w:rsid w:val="00D42175"/>
    <w:rsid w:val="00D526D5"/>
    <w:rsid w:val="00D74772"/>
    <w:rsid w:val="00D74C7B"/>
    <w:rsid w:val="00DA1552"/>
    <w:rsid w:val="00DA1D34"/>
    <w:rsid w:val="00DA4FFA"/>
    <w:rsid w:val="00DC0D84"/>
    <w:rsid w:val="00DC3E48"/>
    <w:rsid w:val="00DE44F3"/>
    <w:rsid w:val="00DE6458"/>
    <w:rsid w:val="00DE7004"/>
    <w:rsid w:val="00DF2910"/>
    <w:rsid w:val="00DF743B"/>
    <w:rsid w:val="00E0226A"/>
    <w:rsid w:val="00E12ECD"/>
    <w:rsid w:val="00E1612B"/>
    <w:rsid w:val="00E219DE"/>
    <w:rsid w:val="00E24774"/>
    <w:rsid w:val="00E256D8"/>
    <w:rsid w:val="00E2715E"/>
    <w:rsid w:val="00E328D6"/>
    <w:rsid w:val="00E3663C"/>
    <w:rsid w:val="00E4510E"/>
    <w:rsid w:val="00E51070"/>
    <w:rsid w:val="00E54971"/>
    <w:rsid w:val="00E5546A"/>
    <w:rsid w:val="00E64502"/>
    <w:rsid w:val="00E66418"/>
    <w:rsid w:val="00E731CA"/>
    <w:rsid w:val="00E74E85"/>
    <w:rsid w:val="00E7646A"/>
    <w:rsid w:val="00E76612"/>
    <w:rsid w:val="00E84D61"/>
    <w:rsid w:val="00E90719"/>
    <w:rsid w:val="00E9269D"/>
    <w:rsid w:val="00E954F0"/>
    <w:rsid w:val="00E96B70"/>
    <w:rsid w:val="00EA63B0"/>
    <w:rsid w:val="00EB0A22"/>
    <w:rsid w:val="00EB113F"/>
    <w:rsid w:val="00EC6D06"/>
    <w:rsid w:val="00EE1CBF"/>
    <w:rsid w:val="00EE76AC"/>
    <w:rsid w:val="00EF2CCF"/>
    <w:rsid w:val="00EF5C49"/>
    <w:rsid w:val="00F018FE"/>
    <w:rsid w:val="00F10336"/>
    <w:rsid w:val="00F303AD"/>
    <w:rsid w:val="00F45522"/>
    <w:rsid w:val="00F461FA"/>
    <w:rsid w:val="00F54372"/>
    <w:rsid w:val="00F63124"/>
    <w:rsid w:val="00F639EA"/>
    <w:rsid w:val="00F74E92"/>
    <w:rsid w:val="00F75265"/>
    <w:rsid w:val="00F76199"/>
    <w:rsid w:val="00F81986"/>
    <w:rsid w:val="00F87338"/>
    <w:rsid w:val="00F9051A"/>
    <w:rsid w:val="00F96C19"/>
    <w:rsid w:val="00FB218A"/>
    <w:rsid w:val="00FB6138"/>
    <w:rsid w:val="00FD61D7"/>
    <w:rsid w:val="00FD6F26"/>
    <w:rsid w:val="00FE253F"/>
    <w:rsid w:val="00FE26FD"/>
    <w:rsid w:val="00FE691D"/>
    <w:rsid w:val="00FF29C7"/>
    <w:rsid w:val="00FF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D4F"/>
  <w15:chartTrackingRefBased/>
  <w15:docId w15:val="{FAF0772B-EB0B-4E15-95EF-FEE00295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81D"/>
    <w:rPr>
      <w:rFonts w:eastAsiaTheme="majorEastAsia" w:cstheme="majorBidi"/>
      <w:color w:val="272727" w:themeColor="text1" w:themeTint="D8"/>
    </w:rPr>
  </w:style>
  <w:style w:type="paragraph" w:styleId="Title">
    <w:name w:val="Title"/>
    <w:basedOn w:val="Normal"/>
    <w:next w:val="Normal"/>
    <w:link w:val="TitleChar"/>
    <w:uiPriority w:val="10"/>
    <w:qFormat/>
    <w:rsid w:val="009B1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81D"/>
    <w:pPr>
      <w:spacing w:before="160"/>
      <w:jc w:val="center"/>
    </w:pPr>
    <w:rPr>
      <w:i/>
      <w:iCs/>
      <w:color w:val="404040" w:themeColor="text1" w:themeTint="BF"/>
    </w:rPr>
  </w:style>
  <w:style w:type="character" w:customStyle="1" w:styleId="QuoteChar">
    <w:name w:val="Quote Char"/>
    <w:basedOn w:val="DefaultParagraphFont"/>
    <w:link w:val="Quote"/>
    <w:uiPriority w:val="29"/>
    <w:rsid w:val="009B181D"/>
    <w:rPr>
      <w:i/>
      <w:iCs/>
      <w:color w:val="404040" w:themeColor="text1" w:themeTint="BF"/>
    </w:rPr>
  </w:style>
  <w:style w:type="paragraph" w:styleId="ListParagraph">
    <w:name w:val="List Paragraph"/>
    <w:basedOn w:val="Normal"/>
    <w:uiPriority w:val="34"/>
    <w:qFormat/>
    <w:rsid w:val="009B181D"/>
    <w:pPr>
      <w:ind w:left="720"/>
      <w:contextualSpacing/>
    </w:pPr>
  </w:style>
  <w:style w:type="character" w:styleId="IntenseEmphasis">
    <w:name w:val="Intense Emphasis"/>
    <w:basedOn w:val="DefaultParagraphFont"/>
    <w:uiPriority w:val="21"/>
    <w:qFormat/>
    <w:rsid w:val="009B181D"/>
    <w:rPr>
      <w:i/>
      <w:iCs/>
      <w:color w:val="0F4761" w:themeColor="accent1" w:themeShade="BF"/>
    </w:rPr>
  </w:style>
  <w:style w:type="paragraph" w:styleId="IntenseQuote">
    <w:name w:val="Intense Quote"/>
    <w:basedOn w:val="Normal"/>
    <w:next w:val="Normal"/>
    <w:link w:val="IntenseQuoteChar"/>
    <w:uiPriority w:val="30"/>
    <w:qFormat/>
    <w:rsid w:val="009B1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81D"/>
    <w:rPr>
      <w:i/>
      <w:iCs/>
      <w:color w:val="0F4761" w:themeColor="accent1" w:themeShade="BF"/>
    </w:rPr>
  </w:style>
  <w:style w:type="character" w:styleId="IntenseReference">
    <w:name w:val="Intense Reference"/>
    <w:basedOn w:val="DefaultParagraphFont"/>
    <w:uiPriority w:val="32"/>
    <w:qFormat/>
    <w:rsid w:val="009B181D"/>
    <w:rPr>
      <w:b/>
      <w:bCs/>
      <w:smallCaps/>
      <w:color w:val="0F4761" w:themeColor="accent1" w:themeShade="BF"/>
      <w:spacing w:val="5"/>
    </w:rPr>
  </w:style>
  <w:style w:type="paragraph" w:styleId="Header">
    <w:name w:val="header"/>
    <w:basedOn w:val="Normal"/>
    <w:link w:val="HeaderChar"/>
    <w:uiPriority w:val="99"/>
    <w:unhideWhenUsed/>
    <w:rsid w:val="006A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35"/>
  </w:style>
  <w:style w:type="paragraph" w:styleId="Footer">
    <w:name w:val="footer"/>
    <w:basedOn w:val="Normal"/>
    <w:link w:val="FooterChar"/>
    <w:uiPriority w:val="99"/>
    <w:unhideWhenUsed/>
    <w:rsid w:val="006A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35"/>
  </w:style>
  <w:style w:type="paragraph" w:styleId="EndnoteText">
    <w:name w:val="endnote text"/>
    <w:basedOn w:val="Normal"/>
    <w:link w:val="EndnoteTextChar"/>
    <w:uiPriority w:val="99"/>
    <w:semiHidden/>
    <w:unhideWhenUsed/>
    <w:rsid w:val="001935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3540"/>
    <w:rPr>
      <w:sz w:val="20"/>
      <w:szCs w:val="20"/>
    </w:rPr>
  </w:style>
  <w:style w:type="character" w:styleId="EndnoteReference">
    <w:name w:val="endnote reference"/>
    <w:basedOn w:val="DefaultParagraphFont"/>
    <w:uiPriority w:val="99"/>
    <w:semiHidden/>
    <w:unhideWhenUsed/>
    <w:rsid w:val="00193540"/>
    <w:rPr>
      <w:vertAlign w:val="superscript"/>
    </w:rPr>
  </w:style>
  <w:style w:type="character" w:styleId="Hyperlink">
    <w:name w:val="Hyperlink"/>
    <w:basedOn w:val="DefaultParagraphFont"/>
    <w:uiPriority w:val="99"/>
    <w:unhideWhenUsed/>
    <w:rsid w:val="00835363"/>
    <w:rPr>
      <w:color w:val="467886" w:themeColor="hyperlink"/>
      <w:u w:val="single"/>
    </w:rPr>
  </w:style>
  <w:style w:type="character" w:styleId="UnresolvedMention">
    <w:name w:val="Unresolved Mention"/>
    <w:basedOn w:val="DefaultParagraphFont"/>
    <w:uiPriority w:val="99"/>
    <w:semiHidden/>
    <w:unhideWhenUsed/>
    <w:rsid w:val="00835363"/>
    <w:rPr>
      <w:color w:val="605E5C"/>
      <w:shd w:val="clear" w:color="auto" w:fill="E1DFDD"/>
    </w:rPr>
  </w:style>
  <w:style w:type="character" w:styleId="FollowedHyperlink">
    <w:name w:val="FollowedHyperlink"/>
    <w:basedOn w:val="DefaultParagraphFont"/>
    <w:uiPriority w:val="99"/>
    <w:semiHidden/>
    <w:unhideWhenUsed/>
    <w:rsid w:val="00F819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20915">
      <w:bodyDiv w:val="1"/>
      <w:marLeft w:val="0"/>
      <w:marRight w:val="0"/>
      <w:marTop w:val="0"/>
      <w:marBottom w:val="0"/>
      <w:divBdr>
        <w:top w:val="none" w:sz="0" w:space="0" w:color="auto"/>
        <w:left w:val="none" w:sz="0" w:space="0" w:color="auto"/>
        <w:bottom w:val="none" w:sz="0" w:space="0" w:color="auto"/>
        <w:right w:val="none" w:sz="0" w:space="0" w:color="auto"/>
      </w:divBdr>
    </w:div>
    <w:div w:id="259684557">
      <w:bodyDiv w:val="1"/>
      <w:marLeft w:val="0"/>
      <w:marRight w:val="0"/>
      <w:marTop w:val="0"/>
      <w:marBottom w:val="0"/>
      <w:divBdr>
        <w:top w:val="none" w:sz="0" w:space="0" w:color="auto"/>
        <w:left w:val="none" w:sz="0" w:space="0" w:color="auto"/>
        <w:bottom w:val="none" w:sz="0" w:space="0" w:color="auto"/>
        <w:right w:val="none" w:sz="0" w:space="0" w:color="auto"/>
      </w:divBdr>
    </w:div>
    <w:div w:id="305863206">
      <w:bodyDiv w:val="1"/>
      <w:marLeft w:val="0"/>
      <w:marRight w:val="0"/>
      <w:marTop w:val="0"/>
      <w:marBottom w:val="0"/>
      <w:divBdr>
        <w:top w:val="none" w:sz="0" w:space="0" w:color="auto"/>
        <w:left w:val="none" w:sz="0" w:space="0" w:color="auto"/>
        <w:bottom w:val="none" w:sz="0" w:space="0" w:color="auto"/>
        <w:right w:val="none" w:sz="0" w:space="0" w:color="auto"/>
      </w:divBdr>
    </w:div>
    <w:div w:id="314377501">
      <w:bodyDiv w:val="1"/>
      <w:marLeft w:val="0"/>
      <w:marRight w:val="0"/>
      <w:marTop w:val="0"/>
      <w:marBottom w:val="0"/>
      <w:divBdr>
        <w:top w:val="none" w:sz="0" w:space="0" w:color="auto"/>
        <w:left w:val="none" w:sz="0" w:space="0" w:color="auto"/>
        <w:bottom w:val="none" w:sz="0" w:space="0" w:color="auto"/>
        <w:right w:val="none" w:sz="0" w:space="0" w:color="auto"/>
      </w:divBdr>
    </w:div>
    <w:div w:id="329137395">
      <w:bodyDiv w:val="1"/>
      <w:marLeft w:val="0"/>
      <w:marRight w:val="0"/>
      <w:marTop w:val="0"/>
      <w:marBottom w:val="0"/>
      <w:divBdr>
        <w:top w:val="none" w:sz="0" w:space="0" w:color="auto"/>
        <w:left w:val="none" w:sz="0" w:space="0" w:color="auto"/>
        <w:bottom w:val="none" w:sz="0" w:space="0" w:color="auto"/>
        <w:right w:val="none" w:sz="0" w:space="0" w:color="auto"/>
      </w:divBdr>
    </w:div>
    <w:div w:id="369458684">
      <w:bodyDiv w:val="1"/>
      <w:marLeft w:val="0"/>
      <w:marRight w:val="0"/>
      <w:marTop w:val="0"/>
      <w:marBottom w:val="0"/>
      <w:divBdr>
        <w:top w:val="none" w:sz="0" w:space="0" w:color="auto"/>
        <w:left w:val="none" w:sz="0" w:space="0" w:color="auto"/>
        <w:bottom w:val="none" w:sz="0" w:space="0" w:color="auto"/>
        <w:right w:val="none" w:sz="0" w:space="0" w:color="auto"/>
      </w:divBdr>
    </w:div>
    <w:div w:id="430592520">
      <w:bodyDiv w:val="1"/>
      <w:marLeft w:val="0"/>
      <w:marRight w:val="0"/>
      <w:marTop w:val="0"/>
      <w:marBottom w:val="0"/>
      <w:divBdr>
        <w:top w:val="none" w:sz="0" w:space="0" w:color="auto"/>
        <w:left w:val="none" w:sz="0" w:space="0" w:color="auto"/>
        <w:bottom w:val="none" w:sz="0" w:space="0" w:color="auto"/>
        <w:right w:val="none" w:sz="0" w:space="0" w:color="auto"/>
      </w:divBdr>
    </w:div>
    <w:div w:id="669332643">
      <w:bodyDiv w:val="1"/>
      <w:marLeft w:val="0"/>
      <w:marRight w:val="0"/>
      <w:marTop w:val="0"/>
      <w:marBottom w:val="0"/>
      <w:divBdr>
        <w:top w:val="none" w:sz="0" w:space="0" w:color="auto"/>
        <w:left w:val="none" w:sz="0" w:space="0" w:color="auto"/>
        <w:bottom w:val="none" w:sz="0" w:space="0" w:color="auto"/>
        <w:right w:val="none" w:sz="0" w:space="0" w:color="auto"/>
      </w:divBdr>
    </w:div>
    <w:div w:id="825978109">
      <w:bodyDiv w:val="1"/>
      <w:marLeft w:val="0"/>
      <w:marRight w:val="0"/>
      <w:marTop w:val="0"/>
      <w:marBottom w:val="0"/>
      <w:divBdr>
        <w:top w:val="none" w:sz="0" w:space="0" w:color="auto"/>
        <w:left w:val="none" w:sz="0" w:space="0" w:color="auto"/>
        <w:bottom w:val="none" w:sz="0" w:space="0" w:color="auto"/>
        <w:right w:val="none" w:sz="0" w:space="0" w:color="auto"/>
      </w:divBdr>
    </w:div>
    <w:div w:id="953556360">
      <w:bodyDiv w:val="1"/>
      <w:marLeft w:val="0"/>
      <w:marRight w:val="0"/>
      <w:marTop w:val="0"/>
      <w:marBottom w:val="0"/>
      <w:divBdr>
        <w:top w:val="none" w:sz="0" w:space="0" w:color="auto"/>
        <w:left w:val="none" w:sz="0" w:space="0" w:color="auto"/>
        <w:bottom w:val="none" w:sz="0" w:space="0" w:color="auto"/>
        <w:right w:val="none" w:sz="0" w:space="0" w:color="auto"/>
      </w:divBdr>
    </w:div>
    <w:div w:id="1057898233">
      <w:bodyDiv w:val="1"/>
      <w:marLeft w:val="0"/>
      <w:marRight w:val="0"/>
      <w:marTop w:val="0"/>
      <w:marBottom w:val="0"/>
      <w:divBdr>
        <w:top w:val="none" w:sz="0" w:space="0" w:color="auto"/>
        <w:left w:val="none" w:sz="0" w:space="0" w:color="auto"/>
        <w:bottom w:val="none" w:sz="0" w:space="0" w:color="auto"/>
        <w:right w:val="none" w:sz="0" w:space="0" w:color="auto"/>
      </w:divBdr>
    </w:div>
    <w:div w:id="1188105495">
      <w:bodyDiv w:val="1"/>
      <w:marLeft w:val="0"/>
      <w:marRight w:val="0"/>
      <w:marTop w:val="0"/>
      <w:marBottom w:val="0"/>
      <w:divBdr>
        <w:top w:val="none" w:sz="0" w:space="0" w:color="auto"/>
        <w:left w:val="none" w:sz="0" w:space="0" w:color="auto"/>
        <w:bottom w:val="none" w:sz="0" w:space="0" w:color="auto"/>
        <w:right w:val="none" w:sz="0" w:space="0" w:color="auto"/>
      </w:divBdr>
    </w:div>
    <w:div w:id="1245261120">
      <w:bodyDiv w:val="1"/>
      <w:marLeft w:val="0"/>
      <w:marRight w:val="0"/>
      <w:marTop w:val="0"/>
      <w:marBottom w:val="0"/>
      <w:divBdr>
        <w:top w:val="none" w:sz="0" w:space="0" w:color="auto"/>
        <w:left w:val="none" w:sz="0" w:space="0" w:color="auto"/>
        <w:bottom w:val="none" w:sz="0" w:space="0" w:color="auto"/>
        <w:right w:val="none" w:sz="0" w:space="0" w:color="auto"/>
      </w:divBdr>
    </w:div>
    <w:div w:id="1275092358">
      <w:bodyDiv w:val="1"/>
      <w:marLeft w:val="0"/>
      <w:marRight w:val="0"/>
      <w:marTop w:val="0"/>
      <w:marBottom w:val="0"/>
      <w:divBdr>
        <w:top w:val="none" w:sz="0" w:space="0" w:color="auto"/>
        <w:left w:val="none" w:sz="0" w:space="0" w:color="auto"/>
        <w:bottom w:val="none" w:sz="0" w:space="0" w:color="auto"/>
        <w:right w:val="none" w:sz="0" w:space="0" w:color="auto"/>
      </w:divBdr>
    </w:div>
    <w:div w:id="1332562884">
      <w:bodyDiv w:val="1"/>
      <w:marLeft w:val="0"/>
      <w:marRight w:val="0"/>
      <w:marTop w:val="0"/>
      <w:marBottom w:val="0"/>
      <w:divBdr>
        <w:top w:val="none" w:sz="0" w:space="0" w:color="auto"/>
        <w:left w:val="none" w:sz="0" w:space="0" w:color="auto"/>
        <w:bottom w:val="none" w:sz="0" w:space="0" w:color="auto"/>
        <w:right w:val="none" w:sz="0" w:space="0" w:color="auto"/>
      </w:divBdr>
    </w:div>
    <w:div w:id="1400520023">
      <w:bodyDiv w:val="1"/>
      <w:marLeft w:val="0"/>
      <w:marRight w:val="0"/>
      <w:marTop w:val="0"/>
      <w:marBottom w:val="0"/>
      <w:divBdr>
        <w:top w:val="none" w:sz="0" w:space="0" w:color="auto"/>
        <w:left w:val="none" w:sz="0" w:space="0" w:color="auto"/>
        <w:bottom w:val="none" w:sz="0" w:space="0" w:color="auto"/>
        <w:right w:val="none" w:sz="0" w:space="0" w:color="auto"/>
      </w:divBdr>
    </w:div>
    <w:div w:id="1475101346">
      <w:bodyDiv w:val="1"/>
      <w:marLeft w:val="0"/>
      <w:marRight w:val="0"/>
      <w:marTop w:val="0"/>
      <w:marBottom w:val="0"/>
      <w:divBdr>
        <w:top w:val="none" w:sz="0" w:space="0" w:color="auto"/>
        <w:left w:val="none" w:sz="0" w:space="0" w:color="auto"/>
        <w:bottom w:val="none" w:sz="0" w:space="0" w:color="auto"/>
        <w:right w:val="none" w:sz="0" w:space="0" w:color="auto"/>
      </w:divBdr>
    </w:div>
    <w:div w:id="1518931502">
      <w:bodyDiv w:val="1"/>
      <w:marLeft w:val="0"/>
      <w:marRight w:val="0"/>
      <w:marTop w:val="0"/>
      <w:marBottom w:val="0"/>
      <w:divBdr>
        <w:top w:val="none" w:sz="0" w:space="0" w:color="auto"/>
        <w:left w:val="none" w:sz="0" w:space="0" w:color="auto"/>
        <w:bottom w:val="none" w:sz="0" w:space="0" w:color="auto"/>
        <w:right w:val="none" w:sz="0" w:space="0" w:color="auto"/>
      </w:divBdr>
    </w:div>
    <w:div w:id="1703088319">
      <w:bodyDiv w:val="1"/>
      <w:marLeft w:val="0"/>
      <w:marRight w:val="0"/>
      <w:marTop w:val="0"/>
      <w:marBottom w:val="0"/>
      <w:divBdr>
        <w:top w:val="none" w:sz="0" w:space="0" w:color="auto"/>
        <w:left w:val="none" w:sz="0" w:space="0" w:color="auto"/>
        <w:bottom w:val="none" w:sz="0" w:space="0" w:color="auto"/>
        <w:right w:val="none" w:sz="0" w:space="0" w:color="auto"/>
      </w:divBdr>
    </w:div>
    <w:div w:id="1751193539">
      <w:bodyDiv w:val="1"/>
      <w:marLeft w:val="0"/>
      <w:marRight w:val="0"/>
      <w:marTop w:val="0"/>
      <w:marBottom w:val="0"/>
      <w:divBdr>
        <w:top w:val="none" w:sz="0" w:space="0" w:color="auto"/>
        <w:left w:val="none" w:sz="0" w:space="0" w:color="auto"/>
        <w:bottom w:val="none" w:sz="0" w:space="0" w:color="auto"/>
        <w:right w:val="none" w:sz="0" w:space="0" w:color="auto"/>
      </w:divBdr>
    </w:div>
    <w:div w:id="1763330709">
      <w:bodyDiv w:val="1"/>
      <w:marLeft w:val="0"/>
      <w:marRight w:val="0"/>
      <w:marTop w:val="0"/>
      <w:marBottom w:val="0"/>
      <w:divBdr>
        <w:top w:val="none" w:sz="0" w:space="0" w:color="auto"/>
        <w:left w:val="none" w:sz="0" w:space="0" w:color="auto"/>
        <w:bottom w:val="none" w:sz="0" w:space="0" w:color="auto"/>
        <w:right w:val="none" w:sz="0" w:space="0" w:color="auto"/>
      </w:divBdr>
    </w:div>
    <w:div w:id="1834101460">
      <w:bodyDiv w:val="1"/>
      <w:marLeft w:val="0"/>
      <w:marRight w:val="0"/>
      <w:marTop w:val="0"/>
      <w:marBottom w:val="0"/>
      <w:divBdr>
        <w:top w:val="none" w:sz="0" w:space="0" w:color="auto"/>
        <w:left w:val="none" w:sz="0" w:space="0" w:color="auto"/>
        <w:bottom w:val="none" w:sz="0" w:space="0" w:color="auto"/>
        <w:right w:val="none" w:sz="0" w:space="0" w:color="auto"/>
      </w:divBdr>
    </w:div>
    <w:div w:id="2065712684">
      <w:bodyDiv w:val="1"/>
      <w:marLeft w:val="0"/>
      <w:marRight w:val="0"/>
      <w:marTop w:val="0"/>
      <w:marBottom w:val="0"/>
      <w:divBdr>
        <w:top w:val="none" w:sz="0" w:space="0" w:color="auto"/>
        <w:left w:val="none" w:sz="0" w:space="0" w:color="auto"/>
        <w:bottom w:val="none" w:sz="0" w:space="0" w:color="auto"/>
        <w:right w:val="none" w:sz="0" w:space="0" w:color="auto"/>
      </w:divBdr>
    </w:div>
    <w:div w:id="20806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8" Type="http://schemas.openxmlformats.org/officeDocument/2006/relationships/hyperlink" Target="https://doi-org.umw.idm.oclc.org/10.1093/oso/9780198768104.003.0010" TargetMode="External"/><Relationship Id="rId13" Type="http://schemas.openxmlformats.org/officeDocument/2006/relationships/hyperlink" Target="https://doi.org/10.1002/9781444355024.ch2" TargetMode="External"/><Relationship Id="rId3" Type="http://schemas.openxmlformats.org/officeDocument/2006/relationships/hyperlink" Target="https://nilechronicles.bexcolley.org/" TargetMode="External"/><Relationship Id="rId7" Type="http://schemas.openxmlformats.org/officeDocument/2006/relationships/hyperlink" Target="https://doi.org/10.2307/2842626" TargetMode="External"/><Relationship Id="rId12" Type="http://schemas.openxmlformats.org/officeDocument/2006/relationships/hyperlink" Target="https://doi.org/10.2307/284412" TargetMode="External"/><Relationship Id="rId2" Type="http://schemas.openxmlformats.org/officeDocument/2006/relationships/hyperlink" Target="https://nilechronicles.bexcolley.org/" TargetMode="External"/><Relationship Id="rId1" Type="http://schemas.openxmlformats.org/officeDocument/2006/relationships/hyperlink" Target="https://podcast.adobe.com/en" TargetMode="External"/><Relationship Id="rId6" Type="http://schemas.openxmlformats.org/officeDocument/2006/relationships/hyperlink" Target="http://www.jstor.org/stable/25486220" TargetMode="External"/><Relationship Id="rId11" Type="http://schemas.openxmlformats.org/officeDocument/2006/relationships/hyperlink" Target="https://doi.org/10.1002/9781119362500.ch5" TargetMode="External"/><Relationship Id="rId5" Type="http://schemas.openxmlformats.org/officeDocument/2006/relationships/hyperlink" Target="https://doi.org/10.4324/9781315621425-15" TargetMode="External"/><Relationship Id="rId10" Type="http://schemas.openxmlformats.org/officeDocument/2006/relationships/hyperlink" Target="https://doi.org/10.24201/eaa.v50i2(157.2206" TargetMode="External"/><Relationship Id="rId4" Type="http://schemas.openxmlformats.org/officeDocument/2006/relationships/hyperlink" Target="https://doi.org/10.2307/2801598" TargetMode="External"/><Relationship Id="rId9" Type="http://schemas.openxmlformats.org/officeDocument/2006/relationships/hyperlink" Target="https://doi.org/10.4324/9781315238210" TargetMode="External"/><Relationship Id="rId14" Type="http://schemas.openxmlformats.org/officeDocument/2006/relationships/hyperlink" Target="https://doi.org/10.2307/j.ctv1zcm21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_activity xmlns="78cf682f-b93d-40d5-98c2-04af31422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BE857D852A184F945F71E7A574C05C" ma:contentTypeVersion="16" ma:contentTypeDescription="Create a new document." ma:contentTypeScope="" ma:versionID="e5147eca847cc76f2c947d21c99d2cf2">
  <xsd:schema xmlns:xsd="http://www.w3.org/2001/XMLSchema" xmlns:xs="http://www.w3.org/2001/XMLSchema" xmlns:p="http://schemas.microsoft.com/office/2006/metadata/properties" xmlns:ns3="78cf682f-b93d-40d5-98c2-04af31422f13" xmlns:ns4="408104ee-a10c-4a78-b763-8dd59e631eb0" targetNamespace="http://schemas.microsoft.com/office/2006/metadata/properties" ma:root="true" ma:fieldsID="b281c99669b4e97288b3af97b3bcd077" ns3:_="" ns4:_="">
    <xsd:import namespace="78cf682f-b93d-40d5-98c2-04af31422f13"/>
    <xsd:import namespace="408104ee-a10c-4a78-b763-8dd59e631e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f682f-b93d-40d5-98c2-04af31422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104ee-a10c-4a78-b763-8dd59e631e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DD0AB-8DFE-4FD7-8EE7-F73D5BCCB02C}">
  <ds:schemaRefs>
    <ds:schemaRef ds:uri="http://schemas.openxmlformats.org/officeDocument/2006/bibliography"/>
  </ds:schemaRefs>
</ds:datastoreItem>
</file>

<file path=customXml/itemProps2.xml><?xml version="1.0" encoding="utf-8"?>
<ds:datastoreItem xmlns:ds="http://schemas.openxmlformats.org/officeDocument/2006/customXml" ds:itemID="{635332EB-9977-4D2C-AA23-E92456AAEC78}">
  <ds:schemaRefs>
    <ds:schemaRef ds:uri="http://schemas.microsoft.com/office/2006/metadata/properties"/>
    <ds:schemaRef ds:uri="http://schemas.microsoft.com/office/infopath/2007/PartnerControls"/>
    <ds:schemaRef ds:uri="78cf682f-b93d-40d5-98c2-04af31422f13"/>
  </ds:schemaRefs>
</ds:datastoreItem>
</file>

<file path=customXml/itemProps3.xml><?xml version="1.0" encoding="utf-8"?>
<ds:datastoreItem xmlns:ds="http://schemas.openxmlformats.org/officeDocument/2006/customXml" ds:itemID="{7914EBE5-3F9E-4A3D-AEE9-334A87E7C6E2}">
  <ds:schemaRefs>
    <ds:schemaRef ds:uri="http://schemas.microsoft.com/sharepoint/v3/contenttype/forms"/>
  </ds:schemaRefs>
</ds:datastoreItem>
</file>

<file path=customXml/itemProps4.xml><?xml version="1.0" encoding="utf-8"?>
<ds:datastoreItem xmlns:ds="http://schemas.openxmlformats.org/officeDocument/2006/customXml" ds:itemID="{90459DB6-7F51-44CA-9898-42FDE7166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f682f-b93d-40d5-98c2-04af31422f13"/>
    <ds:schemaRef ds:uri="408104ee-a10c-4a78-b763-8dd59e631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Colley (rcolley)</dc:creator>
  <cp:keywords/>
  <dc:description/>
  <cp:lastModifiedBy>Bex Colley</cp:lastModifiedBy>
  <cp:revision>2</cp:revision>
  <dcterms:created xsi:type="dcterms:W3CDTF">2025-04-22T19:27:00Z</dcterms:created>
  <dcterms:modified xsi:type="dcterms:W3CDTF">2025-04-22T19:27:00Z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0x01010077BE857D852A184F945F71E7A574C05C</vt:lpwstr>
  </property>
</Properties>
</file>