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BC93" w14:textId="7E5C576D" w:rsidR="006D67AA" w:rsidRPr="0079798E" w:rsidRDefault="006D67AA" w:rsidP="006D67AA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9798E">
        <w:rPr>
          <w:rFonts w:ascii="Times New Roman" w:hAnsi="Times New Roman" w:cs="Times New Roman"/>
          <w:sz w:val="24"/>
          <w:szCs w:val="24"/>
        </w:rPr>
        <w:t>Bibliography</w:t>
      </w:r>
    </w:p>
    <w:p w14:paraId="7204AA1B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Allen, James P.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The Ancient Egyptian Language: An Historical Study</w:t>
      </w:r>
      <w:r w:rsidRPr="00F8330E">
        <w:rPr>
          <w:rFonts w:ascii="Times New Roman" w:hAnsi="Times New Roman" w:cs="Times New Roman"/>
          <w:sz w:val="24"/>
          <w:szCs w:val="24"/>
        </w:rPr>
        <w:t>. Cambridge: Cambridge University Press, 2013.</w:t>
      </w:r>
    </w:p>
    <w:p w14:paraId="37FEB01E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Bagnall, Roger S., and Raffaella </w:t>
      </w:r>
      <w:bookmarkStart w:id="0" w:name="_Hlk196164984"/>
      <w:proofErr w:type="spellStart"/>
      <w:r w:rsidRPr="00F8330E">
        <w:rPr>
          <w:rFonts w:ascii="Times New Roman" w:hAnsi="Times New Roman" w:cs="Times New Roman"/>
          <w:sz w:val="24"/>
          <w:szCs w:val="24"/>
        </w:rPr>
        <w:t>Cribiore</w:t>
      </w:r>
      <w:bookmarkEnd w:id="0"/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Women’s Letters from Ancient Egypt, 300 BC–AD 800</w:t>
      </w:r>
      <w:r w:rsidRPr="00F8330E">
        <w:rPr>
          <w:rFonts w:ascii="Times New Roman" w:hAnsi="Times New Roman" w:cs="Times New Roman"/>
          <w:sz w:val="24"/>
          <w:szCs w:val="24"/>
        </w:rPr>
        <w:t xml:space="preserve">. With contributions by Evie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Ahtaridis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>. Ann Arbor: University of Michigan Press, 2006.</w:t>
      </w:r>
    </w:p>
    <w:p w14:paraId="40B72E5D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Baines, John. “Literacy and Ancient Egyptian Society.”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Man</w:t>
      </w:r>
      <w:r w:rsidRPr="00F8330E">
        <w:rPr>
          <w:rFonts w:ascii="Times New Roman" w:hAnsi="Times New Roman" w:cs="Times New Roman"/>
          <w:sz w:val="24"/>
          <w:szCs w:val="24"/>
        </w:rPr>
        <w:t xml:space="preserve"> 18, no. 3 (1983): 572–99. </w:t>
      </w:r>
      <w:hyperlink r:id="rId7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https://doi.org/10.2307/2801598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4E7A79DB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Busby, Margaret, ed.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Daughters of Africa: An International Anthology of Words and Writings by Women of African Descent: From the Ancient Egyptian to the Present</w:t>
      </w:r>
      <w:r w:rsidRPr="00F8330E">
        <w:rPr>
          <w:rFonts w:ascii="Times New Roman" w:hAnsi="Times New Roman" w:cs="Times New Roman"/>
          <w:sz w:val="24"/>
          <w:szCs w:val="24"/>
        </w:rPr>
        <w:t>. New York: Pantheon Books, 1992.</w:t>
      </w:r>
    </w:p>
    <w:p w14:paraId="4BA198C1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Candelora, Danielle, Nadia Ben-Marzouk, and Kara Cooney, eds.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Ancient Egyptian Society: Challenging Assumptions, Exploring Approaches</w:t>
      </w:r>
      <w:r w:rsidRPr="00F8330E">
        <w:rPr>
          <w:rFonts w:ascii="Times New Roman" w:hAnsi="Times New Roman" w:cs="Times New Roman"/>
          <w:sz w:val="24"/>
          <w:szCs w:val="24"/>
        </w:rPr>
        <w:t>. London: Routledge, 2023.</w:t>
      </w:r>
    </w:p>
    <w:p w14:paraId="116E07EC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David, Rosalie, and Jean MacIntosh Turfa. “Understanding the Lives of Ancient Egyptian Women: The Contribution of Physical Anthropology.” In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Women in Antiquity</w:t>
      </w:r>
      <w:r w:rsidRPr="00F8330E">
        <w:rPr>
          <w:rFonts w:ascii="Times New Roman" w:hAnsi="Times New Roman" w:cs="Times New Roman"/>
          <w:sz w:val="24"/>
          <w:szCs w:val="24"/>
        </w:rPr>
        <w:t xml:space="preserve">, 1st ed., 181–93. London: Routledge, 2016. </w:t>
      </w:r>
      <w:hyperlink r:id="rId8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https://doi.org/10.4324/9781315621425-15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45329A1D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Dunn, Daisy.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The Missing Thread: A Women’s History of the Ancient World</w:t>
      </w:r>
      <w:r w:rsidRPr="00F8330E">
        <w:rPr>
          <w:rFonts w:ascii="Times New Roman" w:hAnsi="Times New Roman" w:cs="Times New Roman"/>
          <w:sz w:val="24"/>
          <w:szCs w:val="24"/>
        </w:rPr>
        <w:t>. 1st U.S. ed. New York: Viking, 2024.</w:t>
      </w:r>
    </w:p>
    <w:p w14:paraId="414F18E9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Edwards, Amelia Blandford, and Patricia O’Neill. “The Social and Political Position of Woman in Ancient Egypt.”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PMLA</w:t>
      </w:r>
      <w:r w:rsidRPr="00F8330E">
        <w:rPr>
          <w:rFonts w:ascii="Times New Roman" w:hAnsi="Times New Roman" w:cs="Times New Roman"/>
          <w:sz w:val="24"/>
          <w:szCs w:val="24"/>
        </w:rPr>
        <w:t xml:space="preserve"> 120, no. 3 (2005): 843–57. </w:t>
      </w:r>
      <w:hyperlink r:id="rId9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http://www.jstor.org/stable/25486220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127B7C56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lastRenderedPageBreak/>
        <w:t xml:space="preserve">Griffith, F. Ll. “The System of Writing in Ancient Egypt.”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The Journal of the Anthropological Institute of Great Britain and Ireland</w:t>
      </w:r>
      <w:r w:rsidRPr="00F8330E">
        <w:rPr>
          <w:rFonts w:ascii="Times New Roman" w:hAnsi="Times New Roman" w:cs="Times New Roman"/>
          <w:sz w:val="24"/>
          <w:szCs w:val="24"/>
        </w:rPr>
        <w:t xml:space="preserve"> 30 (1900): 153–59. </w:t>
      </w:r>
      <w:hyperlink r:id="rId10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https://doi.org/10.2307/2842626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265DB2FB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Halla-aho, Hilla. “Scribes in Private Letter Writing: Linguistic Perspectives.” In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Scribal Repertoires in Egypt from the New Kingdom to the Early Islamic Period</w:t>
      </w:r>
      <w:r w:rsidRPr="00F8330E">
        <w:rPr>
          <w:rFonts w:ascii="Times New Roman" w:hAnsi="Times New Roman" w:cs="Times New Roman"/>
          <w:sz w:val="24"/>
          <w:szCs w:val="24"/>
        </w:rPr>
        <w:t xml:space="preserve">, edited by Jennifer Cromwell and Eitan Grossman. Oxford Studies in Ancient Documents. Oxford: Oxford University Press, 2017. </w:t>
      </w:r>
      <w:hyperlink r:id="rId11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https://doi-org.umw.idm.oclc.org/10.1093/oso/9780198768104.003.0010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73A80273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8330E">
        <w:rPr>
          <w:rFonts w:ascii="Times New Roman" w:hAnsi="Times New Roman" w:cs="Times New Roman"/>
          <w:sz w:val="24"/>
          <w:szCs w:val="24"/>
        </w:rPr>
        <w:t>Kilroe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, Loretta, ed.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Invisible Archaeologies: Hidden Aspects of Daily Life in Ancient Egypt and Nubia</w:t>
      </w:r>
      <w:r w:rsidRPr="00F8330E">
        <w:rPr>
          <w:rFonts w:ascii="Times New Roman" w:hAnsi="Times New Roman" w:cs="Times New Roman"/>
          <w:sz w:val="24"/>
          <w:szCs w:val="24"/>
        </w:rPr>
        <w:t xml:space="preserve">. Oxford: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Archaeopress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, 2019. Accessed February 12, 2025. ProQuest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Central.</w:t>
      </w:r>
    </w:p>
    <w:p w14:paraId="0F72E99F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McKinney-Johnson, Eloise. “Egypt’s Isis, the Original Black Madonna.” In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Black Women in Antiquity</w:t>
      </w:r>
      <w:r w:rsidRPr="00F8330E">
        <w:rPr>
          <w:rFonts w:ascii="Times New Roman" w:hAnsi="Times New Roman" w:cs="Times New Roman"/>
          <w:sz w:val="24"/>
          <w:szCs w:val="24"/>
        </w:rPr>
        <w:t>, edited by Ivan Van Sertima, 64–72. New Brunswick, NJ: Journal of African Civilizations, 1984.</w:t>
      </w:r>
    </w:p>
    <w:p w14:paraId="46792558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8330E">
        <w:rPr>
          <w:rFonts w:ascii="Times New Roman" w:hAnsi="Times New Roman" w:cs="Times New Roman"/>
          <w:sz w:val="24"/>
          <w:szCs w:val="24"/>
        </w:rPr>
        <w:t>Papaconstantinou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, Arietta.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The Multilingual Experience in Egypt, from the Ptolemies to the Abbasids</w:t>
      </w:r>
      <w:r w:rsidRPr="00F8330E">
        <w:rPr>
          <w:rFonts w:ascii="Times New Roman" w:hAnsi="Times New Roman" w:cs="Times New Roman"/>
          <w:sz w:val="24"/>
          <w:szCs w:val="24"/>
        </w:rPr>
        <w:t xml:space="preserve">. London: Routledge, 2016. </w:t>
      </w:r>
      <w:hyperlink r:id="rId12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https://doi.org/10.4324/9781315238210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309A7DBB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Reyes, José Carlos Castañeda. “‘The Women of Ancient Egypt’: Vida y Obra de Ella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Satterthwait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Pionera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Continente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Americano de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Mujer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Egipcia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Antigua.” </w:t>
      </w:r>
      <w:proofErr w:type="spellStart"/>
      <w:r w:rsidRPr="00F8330E">
        <w:rPr>
          <w:rFonts w:ascii="Times New Roman" w:hAnsi="Times New Roman" w:cs="Times New Roman"/>
          <w:i/>
          <w:iCs/>
          <w:sz w:val="24"/>
          <w:szCs w:val="24"/>
        </w:rPr>
        <w:t>Estudios</w:t>
      </w:r>
      <w:proofErr w:type="spellEnd"/>
      <w:r w:rsidRPr="00F8330E">
        <w:rPr>
          <w:rFonts w:ascii="Times New Roman" w:hAnsi="Times New Roman" w:cs="Times New Roman"/>
          <w:i/>
          <w:iCs/>
          <w:sz w:val="24"/>
          <w:szCs w:val="24"/>
        </w:rPr>
        <w:t xml:space="preserve"> de Asia y Africa</w:t>
      </w:r>
      <w:r w:rsidRPr="00F8330E">
        <w:rPr>
          <w:rFonts w:ascii="Times New Roman" w:hAnsi="Times New Roman" w:cs="Times New Roman"/>
          <w:sz w:val="24"/>
          <w:szCs w:val="24"/>
        </w:rPr>
        <w:t xml:space="preserve"> 50, no. 2 (157) (2015): 309–54. </w:t>
      </w:r>
      <w:hyperlink r:id="rId13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https://doi.org/10.24201/eaa.v50i2(157.2206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31D643D4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Robins, Gay.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Women in Ancient Egypt</w:t>
      </w:r>
      <w:r w:rsidRPr="00F8330E">
        <w:rPr>
          <w:rFonts w:ascii="Times New Roman" w:hAnsi="Times New Roman" w:cs="Times New Roman"/>
          <w:sz w:val="24"/>
          <w:szCs w:val="24"/>
        </w:rPr>
        <w:t>. Cambridge, MA: Harvard University Press, 1993.</w:t>
      </w:r>
    </w:p>
    <w:p w14:paraId="03F4EE24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lastRenderedPageBreak/>
        <w:t xml:space="preserve">Roth, Ann Macy, and Daniel C. Snell. “Gender Roles in Ancient Egypt.” In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A Companion to the Ancient Near East</w:t>
      </w:r>
      <w:r w:rsidRPr="00F8330E">
        <w:rPr>
          <w:rFonts w:ascii="Times New Roman" w:hAnsi="Times New Roman" w:cs="Times New Roman"/>
          <w:sz w:val="24"/>
          <w:szCs w:val="24"/>
        </w:rPr>
        <w:t xml:space="preserve">, 85–96. Hoboken, NJ: John Wiley &amp; Sons, Inc., 2020. </w:t>
      </w:r>
      <w:hyperlink r:id="rId14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https://doi.org/10.1002/9781119362500.ch5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6660918D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Sheridan, Jennifer A. “Not at a Loss for Words: The Economic Power of Literate Women in Late Antique Egypt.”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Transactions of the American Philological Association</w:t>
      </w:r>
      <w:r w:rsidRPr="00F8330E">
        <w:rPr>
          <w:rFonts w:ascii="Times New Roman" w:hAnsi="Times New Roman" w:cs="Times New Roman"/>
          <w:sz w:val="24"/>
          <w:szCs w:val="24"/>
        </w:rPr>
        <w:t xml:space="preserve"> 128 (1998): 189–203. </w:t>
      </w:r>
      <w:hyperlink r:id="rId15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https://doi.org/10.2307/284412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21BCAA16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Thorpe, Susan, Albert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Planelles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Orozco, Marta Arranz Cárcamo, and Raúl Sánchez Casado. “The Feminine Touch: Aspects of the Role of Women as Evidenced in Ancient Egyptian Personal Correspondence.” In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Current Research in Egyptology 2019</w:t>
      </w:r>
      <w:r w:rsidRPr="00F8330E">
        <w:rPr>
          <w:rFonts w:ascii="Times New Roman" w:hAnsi="Times New Roman" w:cs="Times New Roman"/>
          <w:sz w:val="24"/>
          <w:szCs w:val="24"/>
        </w:rPr>
        <w:t xml:space="preserve">, 78–. Oxford: </w:t>
      </w:r>
      <w:proofErr w:type="spellStart"/>
      <w:r w:rsidRPr="00F8330E">
        <w:rPr>
          <w:rFonts w:ascii="Times New Roman" w:hAnsi="Times New Roman" w:cs="Times New Roman"/>
          <w:sz w:val="24"/>
          <w:szCs w:val="24"/>
        </w:rPr>
        <w:t>Archaeopress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 Publishing Ltd, 2021. </w:t>
      </w:r>
      <w:hyperlink r:id="rId16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https://doi.org/10.2307/j.ctv1zcm219.12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5DD5DBFE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96164178"/>
      <w:proofErr w:type="spellStart"/>
      <w:r w:rsidRPr="00F8330E">
        <w:rPr>
          <w:rFonts w:ascii="Times New Roman" w:hAnsi="Times New Roman" w:cs="Times New Roman"/>
          <w:sz w:val="24"/>
          <w:szCs w:val="24"/>
        </w:rPr>
        <w:t>Szpakowska</w:t>
      </w:r>
      <w:bookmarkEnd w:id="1"/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, Kasia, Sheila Dillon, and Sharon L. James. “Hidden Voices.” In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A Companion to Women in the Ancient World</w:t>
      </w:r>
      <w:r w:rsidRPr="00F8330E">
        <w:rPr>
          <w:rFonts w:ascii="Times New Roman" w:hAnsi="Times New Roman" w:cs="Times New Roman"/>
          <w:sz w:val="24"/>
          <w:szCs w:val="24"/>
        </w:rPr>
        <w:t xml:space="preserve">, 25–37. Oxford, UK: Blackwell Publishing Ltd, 2012. </w:t>
      </w:r>
      <w:hyperlink r:id="rId17" w:tgtFrame="_new" w:history="1">
        <w:r w:rsidRPr="00F833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https://doi.org/10.1002/9781444355024.ch2</w:t>
        </w:r>
      </w:hyperlink>
      <w:r w:rsidRPr="00F8330E">
        <w:rPr>
          <w:rFonts w:ascii="Times New Roman" w:hAnsi="Times New Roman" w:cs="Times New Roman"/>
          <w:sz w:val="24"/>
          <w:szCs w:val="24"/>
        </w:rPr>
        <w:t>.</w:t>
      </w:r>
    </w:p>
    <w:p w14:paraId="70657C7B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Tyldesley, Joyce A.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Daughters of Isis: Women of Ancient Egypt</w:t>
      </w:r>
      <w:r w:rsidRPr="00F8330E">
        <w:rPr>
          <w:rFonts w:ascii="Times New Roman" w:hAnsi="Times New Roman" w:cs="Times New Roman"/>
          <w:sz w:val="24"/>
          <w:szCs w:val="24"/>
        </w:rPr>
        <w:t>. London: Penguin, 1995.</w:t>
      </w:r>
    </w:p>
    <w:p w14:paraId="00657964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Van Sertima, Ivan, ed.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Black Women in Antiquity</w:t>
      </w:r>
      <w:r w:rsidRPr="00F8330E">
        <w:rPr>
          <w:rFonts w:ascii="Times New Roman" w:hAnsi="Times New Roman" w:cs="Times New Roman"/>
          <w:sz w:val="24"/>
          <w:szCs w:val="24"/>
        </w:rPr>
        <w:t>. New ed. New Brunswick, NJ: Transaction Publishers.</w:t>
      </w:r>
    </w:p>
    <w:p w14:paraId="4FEEAACC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8330E">
        <w:rPr>
          <w:rFonts w:ascii="Times New Roman" w:hAnsi="Times New Roman" w:cs="Times New Roman"/>
          <w:sz w:val="24"/>
          <w:szCs w:val="24"/>
        </w:rPr>
        <w:t>Vivante</w:t>
      </w:r>
      <w:proofErr w:type="spellEnd"/>
      <w:r w:rsidRPr="00F8330E">
        <w:rPr>
          <w:rFonts w:ascii="Times New Roman" w:hAnsi="Times New Roman" w:cs="Times New Roman"/>
          <w:sz w:val="24"/>
          <w:szCs w:val="24"/>
        </w:rPr>
        <w:t xml:space="preserve">, Bella.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Women’s Roles in Ancient Civilizations: A Reference Guide</w:t>
      </w:r>
      <w:r w:rsidRPr="00F8330E">
        <w:rPr>
          <w:rFonts w:ascii="Times New Roman" w:hAnsi="Times New Roman" w:cs="Times New Roman"/>
          <w:sz w:val="24"/>
          <w:szCs w:val="24"/>
        </w:rPr>
        <w:t>. Westport, CT: Greenwood Press, 1999.</w:t>
      </w:r>
    </w:p>
    <w:p w14:paraId="121B3A2B" w14:textId="77777777" w:rsidR="00F8330E" w:rsidRPr="00F8330E" w:rsidRDefault="00F8330E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30E">
        <w:rPr>
          <w:rFonts w:ascii="Times New Roman" w:hAnsi="Times New Roman" w:cs="Times New Roman"/>
          <w:sz w:val="24"/>
          <w:szCs w:val="24"/>
        </w:rPr>
        <w:t xml:space="preserve">Wilkinson, Philip, and Neil Philip. </w:t>
      </w:r>
      <w:r w:rsidRPr="00F8330E">
        <w:rPr>
          <w:rFonts w:ascii="Times New Roman" w:hAnsi="Times New Roman" w:cs="Times New Roman"/>
          <w:i/>
          <w:iCs/>
          <w:sz w:val="24"/>
          <w:szCs w:val="24"/>
        </w:rPr>
        <w:t>Mythology: Creation Stories, Gods, Heroes, Monsters, Mythical Places</w:t>
      </w:r>
      <w:r w:rsidRPr="00F8330E">
        <w:rPr>
          <w:rFonts w:ascii="Times New Roman" w:hAnsi="Times New Roman" w:cs="Times New Roman"/>
          <w:sz w:val="24"/>
          <w:szCs w:val="24"/>
        </w:rPr>
        <w:t>. New York: DK Publishing, 2007.</w:t>
      </w:r>
    </w:p>
    <w:p w14:paraId="4DADB67C" w14:textId="77777777" w:rsidR="00D74772" w:rsidRPr="0079798E" w:rsidRDefault="00D74772" w:rsidP="00F8330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74772" w:rsidRPr="0079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AA"/>
    <w:rsid w:val="00290213"/>
    <w:rsid w:val="00386B43"/>
    <w:rsid w:val="0053118F"/>
    <w:rsid w:val="006D67AA"/>
    <w:rsid w:val="0079798E"/>
    <w:rsid w:val="00A35CD1"/>
    <w:rsid w:val="00AC2104"/>
    <w:rsid w:val="00B101B2"/>
    <w:rsid w:val="00D74772"/>
    <w:rsid w:val="00DE6458"/>
    <w:rsid w:val="00F8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08A9"/>
  <w15:chartTrackingRefBased/>
  <w15:docId w15:val="{A27E6AB3-CC9C-424C-AFA6-95799E0B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7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3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1315621425-15" TargetMode="External"/><Relationship Id="rId13" Type="http://schemas.openxmlformats.org/officeDocument/2006/relationships/hyperlink" Target="https://doi.org/10.24201/eaa.v50i2(157.220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oi.org/10.2307/2801598" TargetMode="External"/><Relationship Id="rId12" Type="http://schemas.openxmlformats.org/officeDocument/2006/relationships/hyperlink" Target="https://doi.org/10.4324/9781315238210" TargetMode="External"/><Relationship Id="rId17" Type="http://schemas.openxmlformats.org/officeDocument/2006/relationships/hyperlink" Target="https://doi.org/10.1002/9781444355024.ch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307/j.ctv1zcm219.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-org.umw.idm.oclc.org/10.1093/oso/9780198768104.003.00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2307/284412" TargetMode="External"/><Relationship Id="rId10" Type="http://schemas.openxmlformats.org/officeDocument/2006/relationships/hyperlink" Target="https://doi.org/10.2307/2842626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jstor.org/stable/25486220" TargetMode="External"/><Relationship Id="rId14" Type="http://schemas.openxmlformats.org/officeDocument/2006/relationships/hyperlink" Target="https://doi.org/10.1002/9781119362500.ch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cf682f-b93d-40d5-98c2-04af31422f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E857D852A184F945F71E7A574C05C" ma:contentTypeVersion="16" ma:contentTypeDescription="Create a new document." ma:contentTypeScope="" ma:versionID="e5147eca847cc76f2c947d21c99d2cf2">
  <xsd:schema xmlns:xsd="http://www.w3.org/2001/XMLSchema" xmlns:xs="http://www.w3.org/2001/XMLSchema" xmlns:p="http://schemas.microsoft.com/office/2006/metadata/properties" xmlns:ns3="78cf682f-b93d-40d5-98c2-04af31422f13" xmlns:ns4="408104ee-a10c-4a78-b763-8dd59e631eb0" targetNamespace="http://schemas.microsoft.com/office/2006/metadata/properties" ma:root="true" ma:fieldsID="b281c99669b4e97288b3af97b3bcd077" ns3:_="" ns4:_="">
    <xsd:import namespace="78cf682f-b93d-40d5-98c2-04af31422f13"/>
    <xsd:import namespace="408104ee-a10c-4a78-b763-8dd59e631e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f682f-b93d-40d5-98c2-04af31422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104ee-a10c-4a78-b763-8dd59e631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23FC0-47E2-41BC-871F-2D3F9E86B6F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8cf682f-b93d-40d5-98c2-04af31422f13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408104ee-a10c-4a78-b763-8dd59e631eb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203B5D-2E5D-48BD-986D-F02BC346B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f682f-b93d-40d5-98c2-04af31422f13"/>
    <ds:schemaRef ds:uri="408104ee-a10c-4a78-b763-8dd59e631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62600-C9AB-458E-86D1-27086F903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Colley</dc:creator>
  <cp:keywords/>
  <dc:description/>
  <cp:lastModifiedBy>Bex Colley</cp:lastModifiedBy>
  <cp:revision>2</cp:revision>
  <dcterms:created xsi:type="dcterms:W3CDTF">2025-04-22T02:49:00Z</dcterms:created>
  <dcterms:modified xsi:type="dcterms:W3CDTF">2025-04-22T02:49:00Z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0x01010077BE857D852A184F945F71E7A574C05C</vt:lpwstr>
  </property>
</Properties>
</file>